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1E0"/>
      </w:tblPr>
      <w:tblGrid>
        <w:gridCol w:w="2526"/>
        <w:gridCol w:w="2518"/>
        <w:gridCol w:w="2526"/>
        <w:gridCol w:w="2510"/>
      </w:tblGrid>
      <w:tr w:rsidR="001D16ED" w:rsidRPr="002A7FB2">
        <w:trPr>
          <w:trHeight w:val="2147"/>
          <w:jc w:val="center"/>
        </w:trPr>
        <w:tc>
          <w:tcPr>
            <w:tcW w:w="1194" w:type="pct"/>
            <w:tcBorders>
              <w:top w:val="single" w:sz="4" w:space="0" w:color="auto"/>
              <w:left w:val="single" w:sz="4" w:space="0" w:color="auto"/>
              <w:bottom w:val="single" w:sz="4" w:space="0" w:color="auto"/>
              <w:right w:val="single" w:sz="4" w:space="0" w:color="auto"/>
            </w:tcBorders>
          </w:tcPr>
          <w:p w:rsidR="001D16ED" w:rsidRPr="00C9156F" w:rsidRDefault="001D16ED" w:rsidP="00C60AE0">
            <w:pPr>
              <w:rPr>
                <w:rFonts w:ascii="Verdana" w:hAnsi="Verdana"/>
              </w:rPr>
            </w:pPr>
          </w:p>
          <w:p w:rsidR="001D16ED" w:rsidRPr="002A7FB2" w:rsidRDefault="00A41E64" w:rsidP="001D16ED">
            <w:pPr>
              <w:jc w:val="center"/>
              <w:rPr>
                <w:rFonts w:ascii="Verdana" w:hAnsi="Verdana"/>
                <w:lang w:val="en-US"/>
              </w:rPr>
            </w:pPr>
            <w:r>
              <w:rPr>
                <w:rFonts w:cs="Tahoma"/>
                <w:b/>
                <w:noProof/>
                <w:sz w:val="32"/>
                <w:szCs w:val="32"/>
                <w:lang w:eastAsia="el-GR"/>
              </w:rPr>
              <w:drawing>
                <wp:inline distT="0" distB="0" distL="0" distR="0">
                  <wp:extent cx="1440180" cy="1203960"/>
                  <wp:effectExtent l="19050" t="0" r="7620" b="0"/>
                  <wp:docPr id="1" name="Picture 2" descr="sima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aia"/>
                          <pic:cNvPicPr>
                            <a:picLocks noChangeAspect="1" noChangeArrowheads="1"/>
                          </pic:cNvPicPr>
                        </pic:nvPicPr>
                        <pic:blipFill>
                          <a:blip r:embed="rId7" cstate="print"/>
                          <a:srcRect/>
                          <a:stretch>
                            <a:fillRect/>
                          </a:stretch>
                        </pic:blipFill>
                        <pic:spPr bwMode="auto">
                          <a:xfrm>
                            <a:off x="0" y="0"/>
                            <a:ext cx="1440180" cy="1203960"/>
                          </a:xfrm>
                          <a:prstGeom prst="rect">
                            <a:avLst/>
                          </a:prstGeom>
                          <a:noFill/>
                          <a:ln w="9525">
                            <a:noFill/>
                            <a:miter lim="800000"/>
                            <a:headEnd/>
                            <a:tailEnd/>
                          </a:ln>
                        </pic:spPr>
                      </pic:pic>
                    </a:graphicData>
                  </a:graphic>
                </wp:inline>
              </w:drawing>
            </w:r>
          </w:p>
        </w:tc>
        <w:tc>
          <w:tcPr>
            <w:tcW w:w="1269" w:type="pct"/>
            <w:tcBorders>
              <w:top w:val="single" w:sz="4" w:space="0" w:color="auto"/>
              <w:left w:val="single" w:sz="4" w:space="0" w:color="auto"/>
              <w:bottom w:val="single" w:sz="4" w:space="0" w:color="auto"/>
              <w:right w:val="single" w:sz="4" w:space="0" w:color="auto"/>
            </w:tcBorders>
          </w:tcPr>
          <w:p w:rsidR="001D16ED" w:rsidRPr="001D16ED" w:rsidRDefault="00A41E64" w:rsidP="001D16ED">
            <w:pPr>
              <w:rPr>
                <w:rFonts w:ascii="Verdana" w:hAnsi="Verdana"/>
                <w:lang w:val="en-US"/>
              </w:rPr>
            </w:pPr>
            <w:r>
              <w:rPr>
                <w:rFonts w:ascii="Verdana" w:hAnsi="Verdana"/>
                <w:noProof/>
                <w:lang w:eastAsia="el-GR"/>
              </w:rPr>
              <w:drawing>
                <wp:anchor distT="0" distB="0" distL="114300" distR="114300" simplePos="0" relativeHeight="251657216" behindDoc="0" locked="0" layoutInCell="1" allowOverlap="0">
                  <wp:simplePos x="0" y="0"/>
                  <wp:positionH relativeFrom="column">
                    <wp:posOffset>22225</wp:posOffset>
                  </wp:positionH>
                  <wp:positionV relativeFrom="paragraph">
                    <wp:posOffset>107950</wp:posOffset>
                  </wp:positionV>
                  <wp:extent cx="1440180" cy="1200150"/>
                  <wp:effectExtent l="19050" t="0" r="762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440180" cy="1200150"/>
                          </a:xfrm>
                          <a:prstGeom prst="rect">
                            <a:avLst/>
                          </a:prstGeom>
                          <a:noFill/>
                          <a:ln w="9525">
                            <a:noFill/>
                            <a:miter lim="800000"/>
                            <a:headEnd/>
                            <a:tailEnd/>
                          </a:ln>
                        </pic:spPr>
                      </pic:pic>
                    </a:graphicData>
                  </a:graphic>
                </wp:anchor>
              </w:drawing>
            </w:r>
          </w:p>
        </w:tc>
        <w:tc>
          <w:tcPr>
            <w:tcW w:w="1269" w:type="pct"/>
            <w:tcBorders>
              <w:top w:val="single" w:sz="4" w:space="0" w:color="auto"/>
              <w:left w:val="single" w:sz="4" w:space="0" w:color="auto"/>
              <w:bottom w:val="single" w:sz="4" w:space="0" w:color="auto"/>
              <w:right w:val="single" w:sz="4" w:space="0" w:color="auto"/>
            </w:tcBorders>
          </w:tcPr>
          <w:p w:rsidR="001D16ED" w:rsidRPr="002A7FB2" w:rsidRDefault="001D16ED" w:rsidP="00C60AE0">
            <w:pPr>
              <w:rPr>
                <w:rFonts w:ascii="Verdana" w:hAnsi="Verdana"/>
                <w:lang w:val="en-US"/>
              </w:rPr>
            </w:pPr>
          </w:p>
          <w:p w:rsidR="001D16ED" w:rsidRPr="002A7FB2" w:rsidRDefault="00A41E64" w:rsidP="001D16ED">
            <w:pPr>
              <w:jc w:val="center"/>
              <w:rPr>
                <w:rFonts w:ascii="Verdana" w:hAnsi="Verdana"/>
                <w:lang w:val="en-US"/>
              </w:rPr>
            </w:pPr>
            <w:r>
              <w:rPr>
                <w:noProof/>
                <w:lang w:eastAsia="el-GR"/>
              </w:rPr>
              <w:drawing>
                <wp:inline distT="0" distB="0" distL="0" distR="0">
                  <wp:extent cx="1440180" cy="929640"/>
                  <wp:effectExtent l="19050" t="0" r="762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440180" cy="929640"/>
                          </a:xfrm>
                          <a:prstGeom prst="rect">
                            <a:avLst/>
                          </a:prstGeom>
                          <a:noFill/>
                          <a:ln w="9525">
                            <a:noFill/>
                            <a:miter lim="800000"/>
                            <a:headEnd/>
                            <a:tailEnd/>
                          </a:ln>
                        </pic:spPr>
                      </pic:pic>
                    </a:graphicData>
                  </a:graphic>
                </wp:inline>
              </w:drawing>
            </w:r>
          </w:p>
        </w:tc>
        <w:tc>
          <w:tcPr>
            <w:tcW w:w="1269" w:type="pct"/>
            <w:tcBorders>
              <w:top w:val="single" w:sz="4" w:space="0" w:color="auto"/>
              <w:left w:val="single" w:sz="4" w:space="0" w:color="auto"/>
              <w:bottom w:val="single" w:sz="4" w:space="0" w:color="auto"/>
              <w:right w:val="single" w:sz="4" w:space="0" w:color="auto"/>
            </w:tcBorders>
          </w:tcPr>
          <w:p w:rsidR="001D16ED" w:rsidRPr="001D16ED" w:rsidRDefault="00A41E64" w:rsidP="00C60AE0">
            <w:pPr>
              <w:rPr>
                <w:rFonts w:ascii="Verdana" w:hAnsi="Verdana"/>
                <w:lang w:val="en-US"/>
              </w:rPr>
            </w:pPr>
            <w:r>
              <w:rPr>
                <w:noProof/>
                <w:lang w:eastAsia="el-GR"/>
              </w:rPr>
              <w:drawing>
                <wp:anchor distT="0" distB="0" distL="114300" distR="114300" simplePos="0" relativeHeight="251658240" behindDoc="0" locked="0" layoutInCell="1" allowOverlap="0">
                  <wp:simplePos x="0" y="0"/>
                  <wp:positionH relativeFrom="column">
                    <wp:posOffset>6985</wp:posOffset>
                  </wp:positionH>
                  <wp:positionV relativeFrom="paragraph">
                    <wp:posOffset>336550</wp:posOffset>
                  </wp:positionV>
                  <wp:extent cx="1440180" cy="563880"/>
                  <wp:effectExtent l="19050" t="0" r="7620" b="0"/>
                  <wp:wrapNone/>
                  <wp:docPr id="5" name="Εικόνα 5" descr="logo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gr"/>
                          <pic:cNvPicPr>
                            <a:picLocks noChangeAspect="1" noChangeArrowheads="1"/>
                          </pic:cNvPicPr>
                        </pic:nvPicPr>
                        <pic:blipFill>
                          <a:blip r:embed="rId10" cstate="print"/>
                          <a:srcRect/>
                          <a:stretch>
                            <a:fillRect/>
                          </a:stretch>
                        </pic:blipFill>
                        <pic:spPr bwMode="auto">
                          <a:xfrm>
                            <a:off x="0" y="0"/>
                            <a:ext cx="1440180" cy="563880"/>
                          </a:xfrm>
                          <a:prstGeom prst="rect">
                            <a:avLst/>
                          </a:prstGeom>
                          <a:noFill/>
                          <a:ln w="9525">
                            <a:noFill/>
                            <a:miter lim="800000"/>
                            <a:headEnd/>
                            <a:tailEnd/>
                          </a:ln>
                        </pic:spPr>
                      </pic:pic>
                    </a:graphicData>
                  </a:graphic>
                </wp:anchor>
              </w:drawing>
            </w:r>
          </w:p>
        </w:tc>
      </w:tr>
    </w:tbl>
    <w:p w:rsidR="001F7495" w:rsidRPr="002A7FB2" w:rsidRDefault="001F7495">
      <w:pPr>
        <w:rPr>
          <w:rFonts w:ascii="Verdana" w:hAnsi="Verdana"/>
          <w:lang w:val="en-US"/>
        </w:rPr>
      </w:pPr>
    </w:p>
    <w:p w:rsidR="003D73DA" w:rsidRPr="00A41E64" w:rsidRDefault="00262CD0" w:rsidP="00262CD0">
      <w:pPr>
        <w:jc w:val="center"/>
        <w:rPr>
          <w:rFonts w:ascii="Verdana" w:hAnsi="Verdana"/>
          <w:b/>
          <w:sz w:val="20"/>
        </w:rPr>
      </w:pPr>
      <w:r w:rsidRPr="00A41E64">
        <w:rPr>
          <w:rFonts w:ascii="Verdana" w:hAnsi="Verdana"/>
          <w:b/>
          <w:sz w:val="20"/>
        </w:rPr>
        <w:t xml:space="preserve">                                                                                                </w:t>
      </w:r>
      <w:r w:rsidR="000C6E00">
        <w:rPr>
          <w:rFonts w:ascii="Verdana" w:hAnsi="Verdana"/>
          <w:b/>
          <w:sz w:val="20"/>
        </w:rPr>
        <w:t>Πάτρα</w:t>
      </w:r>
      <w:r w:rsidR="000C6E00" w:rsidRPr="00A41E64">
        <w:rPr>
          <w:rFonts w:ascii="Verdana" w:hAnsi="Verdana"/>
          <w:b/>
          <w:sz w:val="20"/>
        </w:rPr>
        <w:t xml:space="preserve">, </w:t>
      </w:r>
      <w:r w:rsidR="005677D4">
        <w:rPr>
          <w:rFonts w:ascii="Verdana" w:hAnsi="Verdana"/>
          <w:b/>
          <w:sz w:val="20"/>
        </w:rPr>
        <w:t>19</w:t>
      </w:r>
      <w:r w:rsidR="00E15BBA" w:rsidRPr="00A41E64">
        <w:rPr>
          <w:rFonts w:ascii="Verdana" w:hAnsi="Verdana"/>
          <w:b/>
          <w:sz w:val="20"/>
        </w:rPr>
        <w:t>/</w:t>
      </w:r>
      <w:r w:rsidR="001D16ED" w:rsidRPr="00A41E64">
        <w:rPr>
          <w:rFonts w:ascii="Verdana" w:hAnsi="Verdana"/>
          <w:b/>
          <w:sz w:val="20"/>
        </w:rPr>
        <w:t>03</w:t>
      </w:r>
      <w:r w:rsidR="003D73DA" w:rsidRPr="00A41E64">
        <w:rPr>
          <w:rFonts w:ascii="Verdana" w:hAnsi="Verdana"/>
          <w:b/>
          <w:sz w:val="20"/>
        </w:rPr>
        <w:t>/201</w:t>
      </w:r>
      <w:r w:rsidR="001D16ED" w:rsidRPr="00A41E64">
        <w:rPr>
          <w:rFonts w:ascii="Verdana" w:hAnsi="Verdana"/>
          <w:b/>
          <w:sz w:val="20"/>
        </w:rPr>
        <w:t>3</w:t>
      </w:r>
    </w:p>
    <w:p w:rsidR="003D73DA" w:rsidRPr="00A41E64" w:rsidRDefault="00E10CAC" w:rsidP="00E10CAC">
      <w:pPr>
        <w:rPr>
          <w:rFonts w:ascii="Verdana" w:hAnsi="Verdana"/>
          <w:b/>
          <w:sz w:val="20"/>
        </w:rPr>
      </w:pPr>
      <w:r w:rsidRPr="00A41E64">
        <w:rPr>
          <w:rFonts w:ascii="Verdana" w:hAnsi="Verdana"/>
          <w:b/>
          <w:sz w:val="20"/>
        </w:rPr>
        <w:t xml:space="preserve">                                                                                </w:t>
      </w:r>
      <w:r w:rsidR="00262CD0" w:rsidRPr="00A41E64">
        <w:rPr>
          <w:rFonts w:ascii="Verdana" w:hAnsi="Verdana"/>
          <w:b/>
          <w:sz w:val="20"/>
        </w:rPr>
        <w:t xml:space="preserve">                        </w:t>
      </w:r>
      <w:r>
        <w:rPr>
          <w:rFonts w:ascii="Verdana" w:hAnsi="Verdana"/>
          <w:b/>
          <w:sz w:val="20"/>
        </w:rPr>
        <w:t>Αρ</w:t>
      </w:r>
      <w:r w:rsidRPr="001D16ED">
        <w:rPr>
          <w:rFonts w:ascii="Verdana" w:hAnsi="Verdana"/>
          <w:b/>
          <w:sz w:val="20"/>
        </w:rPr>
        <w:t xml:space="preserve">. </w:t>
      </w:r>
      <w:proofErr w:type="spellStart"/>
      <w:r w:rsidR="002F419A">
        <w:rPr>
          <w:rFonts w:ascii="Verdana" w:hAnsi="Verdana"/>
          <w:b/>
          <w:sz w:val="20"/>
        </w:rPr>
        <w:t>Διακ</w:t>
      </w:r>
      <w:proofErr w:type="spellEnd"/>
      <w:r w:rsidRPr="001D16ED">
        <w:rPr>
          <w:rFonts w:ascii="Verdana" w:hAnsi="Verdana"/>
          <w:b/>
          <w:sz w:val="20"/>
        </w:rPr>
        <w:t>.</w:t>
      </w:r>
      <w:r w:rsidR="001D16ED">
        <w:rPr>
          <w:rFonts w:ascii="Verdana" w:hAnsi="Verdana"/>
          <w:b/>
          <w:sz w:val="20"/>
        </w:rPr>
        <w:t xml:space="preserve"> </w:t>
      </w:r>
      <w:r w:rsidR="007019C1" w:rsidRPr="00A41E64">
        <w:rPr>
          <w:rFonts w:ascii="Verdana" w:hAnsi="Verdana"/>
          <w:b/>
          <w:sz w:val="20"/>
        </w:rPr>
        <w:t>71978/222</w:t>
      </w:r>
    </w:p>
    <w:p w:rsidR="003D73DA" w:rsidRPr="001D16ED" w:rsidRDefault="003D73DA" w:rsidP="00E56ED2">
      <w:pPr>
        <w:jc w:val="center"/>
        <w:rPr>
          <w:rFonts w:ascii="Verdana" w:hAnsi="Verdana"/>
          <w:b/>
        </w:rPr>
      </w:pPr>
    </w:p>
    <w:p w:rsidR="00E56ED2" w:rsidRPr="002A7FB2" w:rsidRDefault="00E56ED2" w:rsidP="003D73DA">
      <w:pPr>
        <w:spacing w:after="0"/>
        <w:jc w:val="center"/>
        <w:rPr>
          <w:rFonts w:ascii="Verdana" w:hAnsi="Verdana"/>
          <w:b/>
        </w:rPr>
      </w:pPr>
      <w:r w:rsidRPr="002A7FB2">
        <w:rPr>
          <w:rFonts w:ascii="Verdana" w:hAnsi="Verdana"/>
          <w:b/>
        </w:rPr>
        <w:t xml:space="preserve">ΠΕΡΙΛΗΨΗ </w:t>
      </w:r>
      <w:r w:rsidR="003D73DA" w:rsidRPr="002A7FB2">
        <w:rPr>
          <w:rFonts w:ascii="Verdana" w:hAnsi="Verdana"/>
          <w:b/>
        </w:rPr>
        <w:t>ΔΙΑΚΗΡΥΞΗΣ</w:t>
      </w:r>
      <w:r w:rsidRPr="002A7FB2">
        <w:rPr>
          <w:rFonts w:ascii="Verdana" w:hAnsi="Verdana"/>
          <w:b/>
        </w:rPr>
        <w:t xml:space="preserve"> </w:t>
      </w:r>
      <w:r w:rsidR="001D16ED">
        <w:rPr>
          <w:rFonts w:ascii="Verdana" w:hAnsi="Verdana"/>
          <w:b/>
        </w:rPr>
        <w:t xml:space="preserve">ΔΙΕΘΝΗ </w:t>
      </w:r>
      <w:r w:rsidRPr="002A7FB2">
        <w:rPr>
          <w:rFonts w:ascii="Verdana" w:hAnsi="Verdana"/>
          <w:b/>
        </w:rPr>
        <w:t>ΑΝΟΙΚΤΟΥ ΔΙΑΓΩΝΙΣΜΟΥ</w:t>
      </w:r>
    </w:p>
    <w:p w:rsidR="00E56ED2" w:rsidRPr="002A7FB2" w:rsidRDefault="00E56ED2" w:rsidP="003D73DA">
      <w:pPr>
        <w:spacing w:after="0"/>
        <w:jc w:val="center"/>
        <w:rPr>
          <w:rFonts w:ascii="Verdana" w:hAnsi="Verdana"/>
          <w:b/>
        </w:rPr>
      </w:pPr>
      <w:r w:rsidRPr="002A7FB2">
        <w:rPr>
          <w:rFonts w:ascii="Verdana" w:hAnsi="Verdana"/>
          <w:b/>
        </w:rPr>
        <w:t xml:space="preserve">ΓΙΑ ΤΗΝ ΑΝΑΔΕΙΞΗ ΑΝΑΔΟΧΟΥ ΓΙΑ ΤΟ </w:t>
      </w:r>
      <w:r w:rsidR="001D16ED">
        <w:rPr>
          <w:rFonts w:ascii="Verdana" w:hAnsi="Verdana"/>
          <w:b/>
        </w:rPr>
        <w:t>ΥΠΟ</w:t>
      </w:r>
      <w:r w:rsidRPr="002A7FB2">
        <w:rPr>
          <w:rFonts w:ascii="Verdana" w:hAnsi="Verdana"/>
          <w:b/>
        </w:rPr>
        <w:t>ΕΡΓΟ</w:t>
      </w:r>
      <w:r w:rsidR="001D16ED">
        <w:rPr>
          <w:rFonts w:ascii="Verdana" w:hAnsi="Verdana"/>
          <w:b/>
        </w:rPr>
        <w:t xml:space="preserve"> 1</w:t>
      </w:r>
      <w:r w:rsidRPr="002A7FB2">
        <w:rPr>
          <w:rFonts w:ascii="Verdana" w:hAnsi="Verdana"/>
          <w:b/>
        </w:rPr>
        <w:t>:</w:t>
      </w:r>
    </w:p>
    <w:p w:rsidR="00E56ED2" w:rsidRDefault="00E56ED2" w:rsidP="003D73DA">
      <w:pPr>
        <w:spacing w:after="0"/>
        <w:jc w:val="center"/>
        <w:rPr>
          <w:rFonts w:ascii="Verdana" w:hAnsi="Verdana"/>
          <w:b/>
        </w:rPr>
      </w:pPr>
      <w:r w:rsidRPr="002A7FB2">
        <w:rPr>
          <w:rFonts w:ascii="Verdana" w:hAnsi="Verdana"/>
          <w:b/>
        </w:rPr>
        <w:t>«</w:t>
      </w:r>
      <w:r w:rsidR="00713C1C" w:rsidRPr="00713C1C">
        <w:rPr>
          <w:rFonts w:ascii="Verdana" w:hAnsi="Verdana"/>
          <w:b/>
        </w:rPr>
        <w:t>ΣΧΕΔΙΑΣΜΟΣ ΚΑΙ ΑΝΑΠΤΥΞΗ ΠΛΑΤΦΟΡΜΑΣ IWESTERNGR</w:t>
      </w:r>
      <w:r w:rsidRPr="002A7FB2">
        <w:rPr>
          <w:rFonts w:ascii="Verdana" w:hAnsi="Verdana"/>
          <w:b/>
        </w:rPr>
        <w:t>»</w:t>
      </w:r>
    </w:p>
    <w:p w:rsidR="00713C1C" w:rsidRDefault="00713C1C" w:rsidP="003D73DA">
      <w:pPr>
        <w:spacing w:after="0"/>
        <w:jc w:val="center"/>
        <w:rPr>
          <w:rFonts w:ascii="Verdana" w:hAnsi="Verdana"/>
          <w:b/>
        </w:rPr>
      </w:pPr>
      <w:r>
        <w:rPr>
          <w:rFonts w:ascii="Verdana" w:hAnsi="Verdana"/>
          <w:b/>
        </w:rPr>
        <w:t>ΤΗΣ ΠΡΑΞΗΣ:</w:t>
      </w:r>
    </w:p>
    <w:p w:rsidR="00713C1C" w:rsidRPr="00713C1C" w:rsidRDefault="00713C1C" w:rsidP="003D73DA">
      <w:pPr>
        <w:spacing w:after="0"/>
        <w:jc w:val="center"/>
        <w:rPr>
          <w:rFonts w:ascii="Verdana" w:hAnsi="Verdana"/>
          <w:b/>
        </w:rPr>
      </w:pPr>
      <w:r>
        <w:rPr>
          <w:rFonts w:ascii="Verdana" w:hAnsi="Verdana"/>
          <w:b/>
        </w:rPr>
        <w:t>«</w:t>
      </w:r>
      <w:r w:rsidRPr="00713C1C">
        <w:rPr>
          <w:rFonts w:ascii="Verdana" w:hAnsi="Verdana"/>
          <w:b/>
        </w:rPr>
        <w:t>ΑΝΑΠΤΥΞΗ ΟΛΟΚΛΗΡΩΜΕΝΟΥ ΣΥΣΤΗΜΑΤΟΣ ΕΠΑΥΞΗΜΕΝΗΣ ΠΡΑΓΜΑΤΙΚΟΤΗΤΑΣ ΠΟΛΙΤΙΣΜΟΥ ΚΑΙ ΤΟΥΡΙΣΜΟΥ ΓΙΑ ΤΗΝ ΠΕΡΙΦΕΡΕΙΑ ΔΥΤΙΚΗΣ ΕΛΛΑΔΟΣ</w:t>
      </w:r>
      <w:r>
        <w:rPr>
          <w:rFonts w:ascii="Verdana" w:hAnsi="Verdana"/>
          <w:b/>
        </w:rPr>
        <w:t>»</w:t>
      </w:r>
    </w:p>
    <w:p w:rsidR="00E56ED2" w:rsidRPr="002A7FB2" w:rsidRDefault="00E56ED2" w:rsidP="00E56ED2">
      <w:pPr>
        <w:rPr>
          <w:rFonts w:ascii="Verdana" w:hAnsi="Verdana"/>
        </w:rPr>
      </w:pPr>
    </w:p>
    <w:p w:rsidR="00E56ED2" w:rsidRPr="002A7FB2" w:rsidRDefault="00E56ED2" w:rsidP="00C9156F">
      <w:pPr>
        <w:numPr>
          <w:ilvl w:val="0"/>
          <w:numId w:val="1"/>
        </w:numPr>
        <w:rPr>
          <w:rFonts w:ascii="Verdana" w:hAnsi="Verdana"/>
        </w:rPr>
      </w:pPr>
      <w:r w:rsidRPr="002A7FB2">
        <w:rPr>
          <w:rFonts w:ascii="Verdana" w:hAnsi="Verdana"/>
          <w:b/>
        </w:rPr>
        <w:t>ΑΝΑΘΕΤΟΥΣΑ ΑΡΧΗ</w:t>
      </w:r>
      <w:r w:rsidRPr="002A7FB2">
        <w:rPr>
          <w:rFonts w:ascii="Verdana" w:hAnsi="Verdana"/>
        </w:rPr>
        <w:t xml:space="preserve">: </w:t>
      </w:r>
      <w:r w:rsidR="00253296" w:rsidRPr="002A7FB2">
        <w:rPr>
          <w:rFonts w:ascii="Verdana" w:hAnsi="Verdana"/>
        </w:rPr>
        <w:t>Περιφέρεια Δυτικής Ελλάδας</w:t>
      </w:r>
    </w:p>
    <w:p w:rsidR="00004948" w:rsidRPr="002A7FB2" w:rsidRDefault="00C9156F" w:rsidP="00C9156F">
      <w:pPr>
        <w:numPr>
          <w:ilvl w:val="0"/>
          <w:numId w:val="1"/>
        </w:numPr>
        <w:rPr>
          <w:rFonts w:ascii="Verdana" w:hAnsi="Verdana"/>
        </w:rPr>
      </w:pPr>
      <w:r w:rsidRPr="002A7FB2">
        <w:rPr>
          <w:rFonts w:ascii="Verdana" w:hAnsi="Verdana"/>
          <w:b/>
        </w:rPr>
        <w:t>ΔΙΕΥΘΥΝΣΗ ΓΙΑ ΠΡΟΣΘΕΤΕΣ ΠΛΗΡΟΦΟΡΙΕΣ - ΠΑΡΟΧΗ ΕΓΓΡΑΦΩΝ - ΑΠΟΣΤΟΛΗ ΤΩΝ ΠΡΟΣΦΟΡΩΝ</w:t>
      </w:r>
      <w:r w:rsidRPr="002A7FB2">
        <w:rPr>
          <w:rFonts w:ascii="Verdana" w:hAnsi="Verdana"/>
        </w:rPr>
        <w:t xml:space="preserve">: </w:t>
      </w:r>
      <w:r w:rsidR="005677D4" w:rsidRPr="005677D4">
        <w:rPr>
          <w:rFonts w:ascii="Verdana" w:hAnsi="Verdana"/>
        </w:rPr>
        <w:t>Περιφέρεια Δυτικής Ελλάδας – Γενική Διεύθυνση Εσωτερικής Λειτουργίας – Διεύθυνση Διαφάνειας και Ηλεκτρονικής Διακυβέρνησης – Τμήμα Υποστήριξης Περιφερειακών Συστημάτων, Πανεπιστημίου 254 (κτίριο Β), Τ.Κ. 26443, Πάτρα.</w:t>
      </w:r>
      <w:r w:rsidRPr="002A7FB2">
        <w:rPr>
          <w:rFonts w:ascii="Verdana" w:hAnsi="Verdana"/>
        </w:rPr>
        <w:t xml:space="preserve">, </w:t>
      </w:r>
      <w:proofErr w:type="spellStart"/>
      <w:r w:rsidRPr="002A7FB2">
        <w:rPr>
          <w:rFonts w:ascii="Verdana" w:hAnsi="Verdana"/>
        </w:rPr>
        <w:t>τηλ</w:t>
      </w:r>
      <w:proofErr w:type="spellEnd"/>
      <w:r w:rsidRPr="002A7FB2">
        <w:rPr>
          <w:rFonts w:ascii="Verdana" w:hAnsi="Verdana"/>
        </w:rPr>
        <w:t>.:</w:t>
      </w:r>
      <w:r w:rsidR="00E15BBA">
        <w:rPr>
          <w:rFonts w:ascii="Verdana" w:hAnsi="Verdana"/>
        </w:rPr>
        <w:t xml:space="preserve"> </w:t>
      </w:r>
      <w:r w:rsidR="005677D4">
        <w:rPr>
          <w:rFonts w:ascii="Verdana" w:hAnsi="Verdana"/>
        </w:rPr>
        <w:t>0030</w:t>
      </w:r>
      <w:r w:rsidR="00E15BBA">
        <w:rPr>
          <w:rFonts w:ascii="Verdana" w:hAnsi="Verdana"/>
        </w:rPr>
        <w:t>2613613</w:t>
      </w:r>
      <w:r w:rsidR="00713C1C">
        <w:rPr>
          <w:rFonts w:ascii="Verdana" w:hAnsi="Verdana"/>
        </w:rPr>
        <w:t>129</w:t>
      </w:r>
      <w:r w:rsidRPr="002A7FB2">
        <w:rPr>
          <w:rFonts w:ascii="Verdana" w:hAnsi="Verdana"/>
        </w:rPr>
        <w:t xml:space="preserve">, </w:t>
      </w:r>
      <w:r w:rsidRPr="002A7FB2">
        <w:rPr>
          <w:rFonts w:ascii="Verdana" w:hAnsi="Verdana"/>
          <w:lang w:val="en-US"/>
        </w:rPr>
        <w:t>fax</w:t>
      </w:r>
      <w:r w:rsidR="00E15BBA">
        <w:rPr>
          <w:rFonts w:ascii="Verdana" w:hAnsi="Verdana"/>
        </w:rPr>
        <w:t xml:space="preserve">: </w:t>
      </w:r>
      <w:r w:rsidR="005677D4">
        <w:rPr>
          <w:rFonts w:ascii="Verdana" w:hAnsi="Verdana"/>
        </w:rPr>
        <w:t>0030</w:t>
      </w:r>
      <w:r w:rsidR="00E15BBA">
        <w:rPr>
          <w:rFonts w:ascii="Verdana" w:hAnsi="Verdana"/>
        </w:rPr>
        <w:t>261</w:t>
      </w:r>
      <w:r w:rsidR="00713C1C">
        <w:rPr>
          <w:rFonts w:ascii="Verdana" w:hAnsi="Verdana"/>
        </w:rPr>
        <w:t>0490169</w:t>
      </w:r>
      <w:r w:rsidRPr="002A7FB2">
        <w:rPr>
          <w:rFonts w:ascii="Verdana" w:hAnsi="Verdana"/>
        </w:rPr>
        <w:t xml:space="preserve">, </w:t>
      </w:r>
      <w:r w:rsidRPr="002A7FB2">
        <w:rPr>
          <w:rFonts w:ascii="Verdana" w:hAnsi="Verdana"/>
          <w:lang w:val="en-US"/>
        </w:rPr>
        <w:t>e</w:t>
      </w:r>
      <w:r w:rsidRPr="002A7FB2">
        <w:rPr>
          <w:rFonts w:ascii="Verdana" w:hAnsi="Verdana"/>
        </w:rPr>
        <w:t>-</w:t>
      </w:r>
      <w:proofErr w:type="spellStart"/>
      <w:r w:rsidRPr="002A7FB2">
        <w:rPr>
          <w:rFonts w:ascii="Verdana" w:hAnsi="Verdana"/>
        </w:rPr>
        <w:t>mail</w:t>
      </w:r>
      <w:proofErr w:type="spellEnd"/>
      <w:r w:rsidRPr="002A7FB2">
        <w:rPr>
          <w:rFonts w:ascii="Verdana" w:hAnsi="Verdana"/>
        </w:rPr>
        <w:t xml:space="preserve">: </w:t>
      </w:r>
      <w:hyperlink r:id="rId11" w:history="1">
        <w:r w:rsidR="00713C1C" w:rsidRPr="00921D3C">
          <w:rPr>
            <w:rStyle w:val="-"/>
            <w:rFonts w:ascii="Verdana" w:hAnsi="Verdana"/>
            <w:lang w:val="en-US"/>
          </w:rPr>
          <w:t>qrcodes</w:t>
        </w:r>
        <w:r w:rsidR="00713C1C" w:rsidRPr="00921D3C">
          <w:rPr>
            <w:rStyle w:val="-"/>
            <w:rFonts w:ascii="Verdana" w:hAnsi="Verdana"/>
          </w:rPr>
          <w:t>@</w:t>
        </w:r>
        <w:proofErr w:type="spellStart"/>
        <w:r w:rsidR="00713C1C" w:rsidRPr="00921D3C">
          <w:rPr>
            <w:rStyle w:val="-"/>
            <w:rFonts w:ascii="Verdana" w:hAnsi="Verdana"/>
          </w:rPr>
          <w:t>pde.gov.gr</w:t>
        </w:r>
        <w:proofErr w:type="spellEnd"/>
      </w:hyperlink>
      <w:r w:rsidRPr="002A7FB2">
        <w:rPr>
          <w:rFonts w:ascii="Verdana" w:hAnsi="Verdana"/>
        </w:rPr>
        <w:t xml:space="preserve">. </w:t>
      </w:r>
    </w:p>
    <w:p w:rsidR="00004948" w:rsidRPr="002A7FB2" w:rsidRDefault="00004948" w:rsidP="00C9156F">
      <w:pPr>
        <w:numPr>
          <w:ilvl w:val="0"/>
          <w:numId w:val="1"/>
        </w:numPr>
        <w:rPr>
          <w:rFonts w:ascii="Verdana" w:hAnsi="Verdana"/>
        </w:rPr>
      </w:pPr>
      <w:r w:rsidRPr="002A7FB2">
        <w:rPr>
          <w:rFonts w:ascii="Verdana" w:hAnsi="Verdana"/>
          <w:b/>
        </w:rPr>
        <w:t>ΕΙΔΟΣ ΣΥΜΒΑΣΗΣ</w:t>
      </w:r>
      <w:r w:rsidRPr="002A7FB2">
        <w:rPr>
          <w:rFonts w:ascii="Verdana" w:hAnsi="Verdana"/>
        </w:rPr>
        <w:t xml:space="preserve">: Σύμβαση Υπηρεσιών. Κατηγορία Υπηρεσίας: 07 «Υπηρεσίες Πληροφορικής και Συναφείς Υπηρεσίες». </w:t>
      </w:r>
      <w:r w:rsidR="0088485F" w:rsidRPr="0088485F">
        <w:rPr>
          <w:rFonts w:ascii="Verdana" w:hAnsi="Verdana"/>
        </w:rPr>
        <w:t>Ταξινόμηση κατά CPV:</w:t>
      </w:r>
      <w:r w:rsidR="0088485F">
        <w:rPr>
          <w:rFonts w:ascii="Verdana" w:hAnsi="Verdana"/>
        </w:rPr>
        <w:t xml:space="preserve"> </w:t>
      </w:r>
      <w:r w:rsidR="0088485F" w:rsidRPr="0088485F">
        <w:rPr>
          <w:rFonts w:ascii="Verdana" w:hAnsi="Verdana"/>
        </w:rPr>
        <w:t>72212500</w:t>
      </w:r>
      <w:r w:rsidR="0088485F">
        <w:rPr>
          <w:rFonts w:ascii="Verdana" w:hAnsi="Verdana"/>
        </w:rPr>
        <w:t xml:space="preserve"> «</w:t>
      </w:r>
      <w:r w:rsidR="0088485F" w:rsidRPr="0088485F">
        <w:rPr>
          <w:rFonts w:ascii="Verdana" w:hAnsi="Verdana"/>
        </w:rPr>
        <w:t>Υπηρεσίες ανάπτυξης λογισμικού επικοινωνίας και πολυμέσων</w:t>
      </w:r>
      <w:r w:rsidR="0088485F">
        <w:rPr>
          <w:rFonts w:ascii="Verdana" w:hAnsi="Verdana"/>
        </w:rPr>
        <w:t xml:space="preserve">», </w:t>
      </w:r>
      <w:r w:rsidR="0088485F" w:rsidRPr="0088485F">
        <w:rPr>
          <w:rFonts w:ascii="Verdana" w:hAnsi="Verdana"/>
        </w:rPr>
        <w:t>72222300</w:t>
      </w:r>
      <w:r w:rsidR="0088485F">
        <w:rPr>
          <w:rFonts w:ascii="Verdana" w:hAnsi="Verdana"/>
        </w:rPr>
        <w:t xml:space="preserve"> «Υπηρεσίες τεχνολογίας των πληροφοριών».</w:t>
      </w:r>
    </w:p>
    <w:p w:rsidR="00004948" w:rsidRPr="002A7FB2" w:rsidRDefault="00004948" w:rsidP="00004948">
      <w:pPr>
        <w:numPr>
          <w:ilvl w:val="0"/>
          <w:numId w:val="1"/>
        </w:numPr>
        <w:rPr>
          <w:rFonts w:ascii="Verdana" w:hAnsi="Verdana"/>
        </w:rPr>
      </w:pPr>
      <w:r w:rsidRPr="002A7FB2">
        <w:rPr>
          <w:rFonts w:ascii="Verdana" w:hAnsi="Verdana"/>
          <w:b/>
        </w:rPr>
        <w:t>ΣΥΣΧΕΤΙΣΗ ΤΟΥ ΔΙΑΓΩΝΙΣΜΟΥ ΜΕ ΠΡΟΓΡΑΜΜΑ ΧΡΗΜΑΤΟΔΟΤΟΥΜΕΝΟ ΑΠΟ ΤΑ ΤΑΜΕΙΑ ΤΗΣ Ε.Ε.</w:t>
      </w:r>
      <w:r w:rsidRPr="002A7FB2">
        <w:rPr>
          <w:rFonts w:ascii="Verdana" w:hAnsi="Verdana"/>
        </w:rPr>
        <w:t xml:space="preserve">: </w:t>
      </w:r>
      <w:r w:rsidR="0088485F" w:rsidRPr="0088485F">
        <w:rPr>
          <w:rFonts w:ascii="Verdana" w:hAnsi="Verdana"/>
        </w:rPr>
        <w:t>Το Έργο συγχρηματοδοτείται από το Επιχειρησια</w:t>
      </w:r>
      <w:r w:rsidR="0088485F">
        <w:rPr>
          <w:rFonts w:ascii="Verdana" w:hAnsi="Verdana"/>
        </w:rPr>
        <w:t>κό Πρόγραμμα «Ψηφιακή Σύγκλιση»</w:t>
      </w:r>
      <w:r w:rsidR="0088485F" w:rsidRPr="0088485F">
        <w:rPr>
          <w:rFonts w:ascii="Verdana" w:hAnsi="Verdana"/>
        </w:rPr>
        <w:t xml:space="preserve"> του ΕΣΠΑ, από το Ευρωπαϊκό Ταμείο Περιφερειακής Ανάπτυξης (κοινοτική συνδρομή) και από Εθνικούς Πόρους (εθνική συμμετοχή).</w:t>
      </w:r>
    </w:p>
    <w:p w:rsidR="00253296" w:rsidRDefault="00004948" w:rsidP="002B6AA4">
      <w:pPr>
        <w:numPr>
          <w:ilvl w:val="0"/>
          <w:numId w:val="1"/>
        </w:numPr>
        <w:rPr>
          <w:rFonts w:ascii="Verdana" w:hAnsi="Verdana"/>
        </w:rPr>
      </w:pPr>
      <w:r w:rsidRPr="002A7FB2">
        <w:rPr>
          <w:rFonts w:ascii="Verdana" w:hAnsi="Verdana"/>
          <w:b/>
        </w:rPr>
        <w:t>ΠΕΡΙΓΡΑΦΗ – ΑΝΤΙΚΕΙΜΕΝΟ ΤΗΣ ΣΥΜΒΑΣΗΣ</w:t>
      </w:r>
      <w:r w:rsidRPr="002A7FB2">
        <w:rPr>
          <w:rFonts w:ascii="Verdana" w:hAnsi="Verdana"/>
        </w:rPr>
        <w:t xml:space="preserve">: </w:t>
      </w:r>
      <w:r w:rsidR="002B6AA4" w:rsidRPr="002B6AA4">
        <w:rPr>
          <w:rFonts w:ascii="Verdana" w:hAnsi="Verdana"/>
        </w:rPr>
        <w:t xml:space="preserve">Η παρούσα Διακήρυξη Διαγωνισμού αφορά το Υποέργο 1 «Σχεδιασμός και Ανάπτυξη Πλατφόρμας </w:t>
      </w:r>
      <w:proofErr w:type="spellStart"/>
      <w:r w:rsidR="002B6AA4" w:rsidRPr="002B6AA4">
        <w:rPr>
          <w:rFonts w:ascii="Verdana" w:hAnsi="Verdana"/>
        </w:rPr>
        <w:t>iWesternGr</w:t>
      </w:r>
      <w:proofErr w:type="spellEnd"/>
      <w:r w:rsidR="002B6AA4" w:rsidRPr="002B6AA4">
        <w:rPr>
          <w:rFonts w:ascii="Verdana" w:hAnsi="Verdana"/>
        </w:rPr>
        <w:t>»</w:t>
      </w:r>
      <w:r w:rsidR="002B6AA4">
        <w:rPr>
          <w:rFonts w:ascii="Verdana" w:hAnsi="Verdana"/>
        </w:rPr>
        <w:t xml:space="preserve"> </w:t>
      </w:r>
      <w:r w:rsidR="002B6AA4" w:rsidRPr="002B6AA4">
        <w:rPr>
          <w:rFonts w:ascii="Verdana" w:hAnsi="Verdana"/>
        </w:rPr>
        <w:t>της Πράξης «Ανάπτυξη Ολοκληρωμένου Συστήματος Επαυξημένης Πραγματικότητας Πολιτισμού και Τουρισμού</w:t>
      </w:r>
      <w:r w:rsidR="002B6AA4">
        <w:rPr>
          <w:rFonts w:ascii="Verdana" w:hAnsi="Verdana"/>
        </w:rPr>
        <w:t xml:space="preserve"> </w:t>
      </w:r>
      <w:r w:rsidR="002B6AA4" w:rsidRPr="002B6AA4">
        <w:rPr>
          <w:rFonts w:ascii="Verdana" w:hAnsi="Verdana"/>
        </w:rPr>
        <w:t xml:space="preserve">για την Περιφέρεια Δυτικής Ελλάδος». </w:t>
      </w:r>
      <w:r w:rsidR="002B6AA4">
        <w:rPr>
          <w:rFonts w:ascii="Verdana" w:hAnsi="Verdana"/>
        </w:rPr>
        <w:t xml:space="preserve">Το Υποέργο 1 </w:t>
      </w:r>
      <w:r w:rsidR="002B6AA4" w:rsidRPr="002B6AA4">
        <w:rPr>
          <w:rFonts w:ascii="Verdana" w:hAnsi="Verdana"/>
        </w:rPr>
        <w:t>υλοποιείται από την Περιφέρεια Δυτικής Ελλάδας ως Δικαιούχος της πράξης με κωδικό ΟΠΣ: 369411.</w:t>
      </w:r>
    </w:p>
    <w:p w:rsidR="002B6AA4" w:rsidRPr="002B6AA4" w:rsidRDefault="002B6AA4" w:rsidP="002B6AA4">
      <w:pPr>
        <w:ind w:left="720"/>
        <w:rPr>
          <w:rFonts w:ascii="Verdana" w:hAnsi="Verdana"/>
        </w:rPr>
      </w:pPr>
      <w:r w:rsidRPr="002B6AA4">
        <w:rPr>
          <w:rFonts w:ascii="Verdana" w:hAnsi="Verdana"/>
        </w:rPr>
        <w:t xml:space="preserve">Το </w:t>
      </w:r>
      <w:r>
        <w:rPr>
          <w:rFonts w:ascii="Verdana" w:hAnsi="Verdana"/>
        </w:rPr>
        <w:t>υπο</w:t>
      </w:r>
      <w:r w:rsidRPr="002B6AA4">
        <w:rPr>
          <w:rFonts w:ascii="Verdana" w:hAnsi="Verdana"/>
        </w:rPr>
        <w:t>έργο αναφέρεται στην ανάπτυξη μιας ενιαίας πλατφόρμας (</w:t>
      </w:r>
      <w:proofErr w:type="spellStart"/>
      <w:r w:rsidRPr="002B6AA4">
        <w:rPr>
          <w:rFonts w:ascii="Verdana" w:hAnsi="Verdana"/>
        </w:rPr>
        <w:t>iWesternGr</w:t>
      </w:r>
      <w:proofErr w:type="spellEnd"/>
      <w:r w:rsidRPr="002B6AA4">
        <w:rPr>
          <w:rFonts w:ascii="Verdana" w:hAnsi="Verdana"/>
        </w:rPr>
        <w:t>) παροχής πληροφόρησης για</w:t>
      </w:r>
      <w:r>
        <w:rPr>
          <w:rFonts w:ascii="Verdana" w:hAnsi="Verdana"/>
        </w:rPr>
        <w:t xml:space="preserve"> </w:t>
      </w:r>
      <w:r w:rsidRPr="002B6AA4">
        <w:rPr>
          <w:rFonts w:ascii="Verdana" w:hAnsi="Verdana"/>
        </w:rPr>
        <w:t>τον τουρισμό και τον πολιτισμό στην Περιφέρεια Δυτικής Ελλάδας (ΠΔΕ), μέσω εφαρμογών επαυξημένης</w:t>
      </w:r>
      <w:r>
        <w:rPr>
          <w:rFonts w:ascii="Verdana" w:hAnsi="Verdana"/>
        </w:rPr>
        <w:t xml:space="preserve"> </w:t>
      </w:r>
      <w:r w:rsidRPr="002B6AA4">
        <w:rPr>
          <w:rFonts w:ascii="Verdana" w:hAnsi="Verdana"/>
        </w:rPr>
        <w:t>πραγματικότητας και εφαρμογών ανάγνωσης QR ετικετών για φορητές συσκευές, που θα αποτελέσει ένα ενιαίο</w:t>
      </w:r>
      <w:r>
        <w:rPr>
          <w:rFonts w:ascii="Verdana" w:hAnsi="Verdana"/>
        </w:rPr>
        <w:t xml:space="preserve"> </w:t>
      </w:r>
      <w:r w:rsidRPr="002B6AA4">
        <w:rPr>
          <w:rFonts w:ascii="Verdana" w:hAnsi="Verdana"/>
        </w:rPr>
        <w:t>σημείο πρόσβασης στην πληροφορία για τους πολίτες και τους επισκέπτες της ΠΔΕ.</w:t>
      </w:r>
    </w:p>
    <w:p w:rsidR="002B6AA4" w:rsidRPr="002B6AA4" w:rsidRDefault="002B6AA4" w:rsidP="002B6AA4">
      <w:pPr>
        <w:ind w:left="720"/>
        <w:rPr>
          <w:rFonts w:ascii="Verdana" w:hAnsi="Verdana"/>
        </w:rPr>
      </w:pPr>
      <w:r w:rsidRPr="002B6AA4">
        <w:rPr>
          <w:rFonts w:ascii="Verdana" w:hAnsi="Verdana"/>
        </w:rPr>
        <w:lastRenderedPageBreak/>
        <w:t xml:space="preserve">Σε πρώτο στάδιο στα πλαίσια υλοποίησης του </w:t>
      </w:r>
      <w:r>
        <w:rPr>
          <w:rFonts w:ascii="Verdana" w:hAnsi="Verdana"/>
        </w:rPr>
        <w:t>υπο</w:t>
      </w:r>
      <w:r w:rsidRPr="002B6AA4">
        <w:rPr>
          <w:rFonts w:ascii="Verdana" w:hAnsi="Verdana"/>
        </w:rPr>
        <w:t>έργου, η πλατφόρμα θα είναι σε θέση να παρέχει δυναμικό</w:t>
      </w:r>
      <w:r>
        <w:rPr>
          <w:rFonts w:ascii="Verdana" w:hAnsi="Verdana"/>
        </w:rPr>
        <w:t xml:space="preserve"> </w:t>
      </w:r>
      <w:r w:rsidRPr="002B6AA4">
        <w:rPr>
          <w:rFonts w:ascii="Verdana" w:hAnsi="Verdana"/>
        </w:rPr>
        <w:t xml:space="preserve">περιεχόμενο για επιλεγμένα σημεία της Δυτικής Ελλάδας, ενώ απώτερος στόχος είναι η διάθεση </w:t>
      </w:r>
      <w:r>
        <w:rPr>
          <w:rFonts w:ascii="Verdana" w:hAnsi="Verdana"/>
        </w:rPr>
        <w:t xml:space="preserve">της </w:t>
      </w:r>
      <w:r w:rsidRPr="002B6AA4">
        <w:rPr>
          <w:rFonts w:ascii="Verdana" w:hAnsi="Verdana"/>
        </w:rPr>
        <w:t>πλατφόρμας από την ΠΔΕ σε οργανισμούς της περιοχής, οι οποίοι θέλουν να διαθέσουν και να προβάλουν</w:t>
      </w:r>
      <w:r>
        <w:rPr>
          <w:rFonts w:ascii="Verdana" w:hAnsi="Verdana"/>
        </w:rPr>
        <w:t xml:space="preserve"> </w:t>
      </w:r>
      <w:r w:rsidRPr="002B6AA4">
        <w:rPr>
          <w:rFonts w:ascii="Verdana" w:hAnsi="Verdana"/>
        </w:rPr>
        <w:t>τουριστικό και πολιτισμικό περιεχόμενο.</w:t>
      </w:r>
      <w:r>
        <w:rPr>
          <w:rFonts w:ascii="Verdana" w:hAnsi="Verdana"/>
        </w:rPr>
        <w:t xml:space="preserve"> </w:t>
      </w:r>
      <w:r w:rsidRPr="002B6AA4">
        <w:rPr>
          <w:rFonts w:ascii="Verdana" w:hAnsi="Verdana"/>
        </w:rPr>
        <w:t>Συγκεκριμένα, θα πρέπει με αξιοποίηση τεχνολογιών αιχμής να υλοποιηθούν και να ολοκληρωθούν</w:t>
      </w:r>
      <w:r>
        <w:rPr>
          <w:rFonts w:ascii="Verdana" w:hAnsi="Verdana"/>
        </w:rPr>
        <w:t xml:space="preserve"> </w:t>
      </w:r>
      <w:r w:rsidRPr="002B6AA4">
        <w:rPr>
          <w:rFonts w:ascii="Verdana" w:hAnsi="Verdana"/>
        </w:rPr>
        <w:t xml:space="preserve">αποτελεσματικά μία σειρά από υποσυστήματα του </w:t>
      </w:r>
      <w:proofErr w:type="spellStart"/>
      <w:r w:rsidRPr="002B6AA4">
        <w:rPr>
          <w:rFonts w:ascii="Verdana" w:hAnsi="Verdana"/>
        </w:rPr>
        <w:t>iWesternGr</w:t>
      </w:r>
      <w:proofErr w:type="spellEnd"/>
      <w:r w:rsidRPr="002B6AA4">
        <w:rPr>
          <w:rFonts w:ascii="Verdana" w:hAnsi="Verdana"/>
        </w:rPr>
        <w:t>, ώστε να διασφαλιστεί η παροχή εφαρμογών</w:t>
      </w:r>
      <w:r>
        <w:rPr>
          <w:rFonts w:ascii="Verdana" w:hAnsi="Verdana"/>
        </w:rPr>
        <w:t xml:space="preserve"> </w:t>
      </w:r>
      <w:r w:rsidRPr="002B6AA4">
        <w:rPr>
          <w:rFonts w:ascii="Verdana" w:hAnsi="Verdana"/>
        </w:rPr>
        <w:t>επαυξημένης πραγματικότητας για φορητές συσκευές που θα υποστηρίζουν κατ’ ελάχιστο τα παρακάτω</w:t>
      </w:r>
      <w:r>
        <w:rPr>
          <w:rFonts w:ascii="Verdana" w:hAnsi="Verdana"/>
        </w:rPr>
        <w:t xml:space="preserve"> </w:t>
      </w:r>
      <w:r w:rsidRPr="002B6AA4">
        <w:rPr>
          <w:rFonts w:ascii="Verdana" w:hAnsi="Verdana"/>
        </w:rPr>
        <w:t>λειτουργικά χαρακτηριστικά:</w:t>
      </w:r>
    </w:p>
    <w:p w:rsidR="002B6AA4" w:rsidRPr="002B6AA4" w:rsidRDefault="002B6AA4" w:rsidP="002B6AA4">
      <w:pPr>
        <w:ind w:left="720"/>
        <w:rPr>
          <w:rFonts w:ascii="Verdana" w:hAnsi="Verdana"/>
        </w:rPr>
      </w:pPr>
      <w:r w:rsidRPr="002B6AA4">
        <w:rPr>
          <w:rFonts w:ascii="Verdana" w:hAnsi="Verdana"/>
        </w:rPr>
        <w:t>1. Αποτελεσματική πλοήγηση και παροχή πληροφοριών (κειμένου, εικόνων και βίντεο) σε εξωτερικό χώρο,</w:t>
      </w:r>
      <w:r>
        <w:rPr>
          <w:rFonts w:ascii="Verdana" w:hAnsi="Verdana"/>
        </w:rPr>
        <w:t xml:space="preserve"> </w:t>
      </w:r>
      <w:r w:rsidRPr="002B6AA4">
        <w:rPr>
          <w:rFonts w:ascii="Verdana" w:hAnsi="Verdana"/>
        </w:rPr>
        <w:t>αξιοποιώντας υπηρεσίες που εκμεταλλεύονται χωρικά δεδομένα.</w:t>
      </w:r>
    </w:p>
    <w:p w:rsidR="002B6AA4" w:rsidRPr="002B6AA4" w:rsidRDefault="002B6AA4" w:rsidP="002B6AA4">
      <w:pPr>
        <w:ind w:left="720"/>
        <w:rPr>
          <w:rFonts w:ascii="Verdana" w:hAnsi="Verdana"/>
        </w:rPr>
      </w:pPr>
      <w:r w:rsidRPr="002B6AA4">
        <w:rPr>
          <w:rFonts w:ascii="Verdana" w:hAnsi="Verdana"/>
        </w:rPr>
        <w:t>2. Αποτελεσματική πλοήγηση και παροχή πληροφοριών (κειμένου, εικόνων και βίντεο) σε εσωτερικό χώρο,</w:t>
      </w:r>
      <w:r>
        <w:rPr>
          <w:rFonts w:ascii="Verdana" w:hAnsi="Verdana"/>
        </w:rPr>
        <w:t xml:space="preserve"> </w:t>
      </w:r>
      <w:r w:rsidRPr="002B6AA4">
        <w:rPr>
          <w:rFonts w:ascii="Verdana" w:hAnsi="Verdana"/>
        </w:rPr>
        <w:t xml:space="preserve">αξιοποιώντας υπηρεσίες αναγνώρισης θέσης στο χώρο με βάση πληροφορία ασυρμάτων δικτύων </w:t>
      </w:r>
      <w:proofErr w:type="spellStart"/>
      <w:r w:rsidRPr="002B6AA4">
        <w:rPr>
          <w:rFonts w:ascii="Verdana" w:hAnsi="Verdana"/>
        </w:rPr>
        <w:t>WiFi</w:t>
      </w:r>
      <w:proofErr w:type="spellEnd"/>
      <w:r w:rsidRPr="002B6AA4">
        <w:rPr>
          <w:rFonts w:ascii="Verdana" w:hAnsi="Verdana"/>
        </w:rPr>
        <w:t xml:space="preserve"> που</w:t>
      </w:r>
      <w:r>
        <w:rPr>
          <w:rFonts w:ascii="Verdana" w:hAnsi="Verdana"/>
        </w:rPr>
        <w:t xml:space="preserve"> </w:t>
      </w:r>
      <w:r w:rsidRPr="002B6AA4">
        <w:rPr>
          <w:rFonts w:ascii="Verdana" w:hAnsi="Verdana"/>
        </w:rPr>
        <w:t>είναι διαθέσιμα εντός του χώρου και χωρίς καμία επιπλέον παρέμβαση, όπως εγκατάσταση RFID, ή τοποθέτηση</w:t>
      </w:r>
      <w:r>
        <w:rPr>
          <w:rFonts w:ascii="Verdana" w:hAnsi="Verdana"/>
        </w:rPr>
        <w:t xml:space="preserve"> </w:t>
      </w:r>
      <w:r w:rsidRPr="002B6AA4">
        <w:rPr>
          <w:rFonts w:ascii="Verdana" w:hAnsi="Verdana"/>
        </w:rPr>
        <w:t>QR ετικετών.</w:t>
      </w:r>
    </w:p>
    <w:p w:rsidR="002B6AA4" w:rsidRPr="002B6AA4" w:rsidRDefault="002B6AA4" w:rsidP="002B6AA4">
      <w:pPr>
        <w:ind w:left="720"/>
        <w:rPr>
          <w:rFonts w:ascii="Verdana" w:hAnsi="Verdana"/>
        </w:rPr>
      </w:pPr>
      <w:r w:rsidRPr="002B6AA4">
        <w:rPr>
          <w:rFonts w:ascii="Verdana" w:hAnsi="Verdana"/>
        </w:rPr>
        <w:t xml:space="preserve">3. Παρουσίαση πληροφοριών μέσω της σάρωσης </w:t>
      </w:r>
      <w:proofErr w:type="spellStart"/>
      <w:r w:rsidRPr="002B6AA4">
        <w:rPr>
          <w:rFonts w:ascii="Verdana" w:hAnsi="Verdana"/>
        </w:rPr>
        <w:t>barcodes</w:t>
      </w:r>
      <w:proofErr w:type="spellEnd"/>
      <w:r w:rsidRPr="002B6AA4">
        <w:rPr>
          <w:rFonts w:ascii="Verdana" w:hAnsi="Verdana"/>
        </w:rPr>
        <w:t xml:space="preserve"> από την κάμερα του κινητού τηλεφώνου, χωρίς να</w:t>
      </w:r>
      <w:r>
        <w:rPr>
          <w:rFonts w:ascii="Verdana" w:hAnsi="Verdana"/>
        </w:rPr>
        <w:t xml:space="preserve"> </w:t>
      </w:r>
      <w:r w:rsidRPr="002B6AA4">
        <w:rPr>
          <w:rFonts w:ascii="Verdana" w:hAnsi="Verdana"/>
        </w:rPr>
        <w:t>απαιτείται οπτική επαφή με το τεκμήριο, με χρήση της τεχνολογίας QR ετικετών.</w:t>
      </w:r>
    </w:p>
    <w:p w:rsidR="002B6AA4" w:rsidRPr="002B6AA4" w:rsidRDefault="002B6AA4" w:rsidP="002B6AA4">
      <w:pPr>
        <w:ind w:left="720"/>
        <w:rPr>
          <w:rFonts w:ascii="Verdana" w:hAnsi="Verdana"/>
        </w:rPr>
      </w:pPr>
      <w:r w:rsidRPr="002B6AA4">
        <w:rPr>
          <w:rFonts w:ascii="Verdana" w:hAnsi="Verdana"/>
        </w:rPr>
        <w:t>4. Δυνατότητα αλληλεπίδρασης στον κάτοχο οποιουδήποτε κινητού τηλεφώνου, ώστε να μπορεί ο ίδιος να</w:t>
      </w:r>
      <w:r>
        <w:rPr>
          <w:rFonts w:ascii="Verdana" w:hAnsi="Verdana"/>
        </w:rPr>
        <w:t xml:space="preserve"> </w:t>
      </w:r>
      <w:r w:rsidRPr="002B6AA4">
        <w:rPr>
          <w:rFonts w:ascii="Verdana" w:hAnsi="Verdana"/>
        </w:rPr>
        <w:t>προσθέσει δυναμικά τα δικά του δεδομένα.</w:t>
      </w:r>
    </w:p>
    <w:p w:rsidR="002B6AA4" w:rsidRPr="002B6AA4" w:rsidRDefault="002B6AA4" w:rsidP="002B6AA4">
      <w:pPr>
        <w:ind w:left="720"/>
        <w:rPr>
          <w:rFonts w:ascii="Verdana" w:hAnsi="Verdana"/>
        </w:rPr>
      </w:pPr>
      <w:r w:rsidRPr="002B6AA4">
        <w:rPr>
          <w:rFonts w:ascii="Verdana" w:hAnsi="Verdana"/>
        </w:rPr>
        <w:t>Τέλος, η πλατφόρμα θα υποστηρίζεται από ένα ολοκληρωμένο σύστημα διαχείρισης περιεχομένου και</w:t>
      </w:r>
      <w:r>
        <w:rPr>
          <w:rFonts w:ascii="Verdana" w:hAnsi="Verdana"/>
        </w:rPr>
        <w:t xml:space="preserve"> </w:t>
      </w:r>
      <w:r w:rsidRPr="002B6AA4">
        <w:rPr>
          <w:rFonts w:ascii="Verdana" w:hAnsi="Verdana"/>
        </w:rPr>
        <w:t>εφαρμογών (</w:t>
      </w:r>
      <w:proofErr w:type="spellStart"/>
      <w:r w:rsidRPr="002B6AA4">
        <w:rPr>
          <w:rFonts w:ascii="Verdana" w:hAnsi="Verdana"/>
        </w:rPr>
        <w:t>backoffice</w:t>
      </w:r>
      <w:proofErr w:type="spellEnd"/>
      <w:r w:rsidRPr="002B6AA4">
        <w:rPr>
          <w:rFonts w:ascii="Verdana" w:hAnsi="Verdana"/>
        </w:rPr>
        <w:t xml:space="preserve">) με σκοπό την αποδοτική διαχείριση της πληροφορίας και την προβολή </w:t>
      </w:r>
      <w:proofErr w:type="spellStart"/>
      <w:r w:rsidRPr="002B6AA4">
        <w:rPr>
          <w:rFonts w:ascii="Verdana" w:hAnsi="Verdana"/>
        </w:rPr>
        <w:t>πολυγλωσσικού</w:t>
      </w:r>
      <w:proofErr w:type="spellEnd"/>
      <w:r>
        <w:rPr>
          <w:rFonts w:ascii="Verdana" w:hAnsi="Verdana"/>
        </w:rPr>
        <w:t xml:space="preserve"> </w:t>
      </w:r>
      <w:r w:rsidRPr="002B6AA4">
        <w:rPr>
          <w:rFonts w:ascii="Verdana" w:hAnsi="Verdana"/>
        </w:rPr>
        <w:t>περιεχομένου (Ελληνικά και Αγγλικά σε πρώτο στάδιο).</w:t>
      </w:r>
    </w:p>
    <w:p w:rsidR="002B6AA4" w:rsidRPr="002B6AA4" w:rsidRDefault="002B6AA4" w:rsidP="002B6AA4">
      <w:pPr>
        <w:ind w:left="720"/>
        <w:rPr>
          <w:rFonts w:ascii="Verdana" w:hAnsi="Verdana"/>
        </w:rPr>
      </w:pPr>
      <w:r w:rsidRPr="002B6AA4">
        <w:rPr>
          <w:rFonts w:ascii="Verdana" w:hAnsi="Verdana"/>
        </w:rPr>
        <w:t>Οι εφαρμογές που θα αναπτυχθούν θα είναι διαθέσιμες μέσω Διαδικτύου, και θα πρέπει υποστηρίζουν τα</w:t>
      </w:r>
      <w:r>
        <w:rPr>
          <w:rFonts w:ascii="Verdana" w:hAnsi="Verdana"/>
        </w:rPr>
        <w:t xml:space="preserve"> </w:t>
      </w:r>
      <w:r w:rsidRPr="002B6AA4">
        <w:rPr>
          <w:rFonts w:ascii="Verdana" w:hAnsi="Verdana"/>
        </w:rPr>
        <w:t>σύγχρονα λειτουργικά συστήματα των φορητών συσκευών (</w:t>
      </w:r>
      <w:proofErr w:type="spellStart"/>
      <w:r w:rsidRPr="002B6AA4">
        <w:rPr>
          <w:rFonts w:ascii="Verdana" w:hAnsi="Verdana"/>
        </w:rPr>
        <w:t>iOS</w:t>
      </w:r>
      <w:proofErr w:type="spellEnd"/>
      <w:r w:rsidRPr="002B6AA4">
        <w:rPr>
          <w:rFonts w:ascii="Verdana" w:hAnsi="Verdana"/>
        </w:rPr>
        <w:t xml:space="preserve">, </w:t>
      </w:r>
      <w:proofErr w:type="spellStart"/>
      <w:r w:rsidRPr="002B6AA4">
        <w:rPr>
          <w:rFonts w:ascii="Verdana" w:hAnsi="Verdana"/>
        </w:rPr>
        <w:t>Android</w:t>
      </w:r>
      <w:proofErr w:type="spellEnd"/>
      <w:r w:rsidRPr="002B6AA4">
        <w:rPr>
          <w:rFonts w:ascii="Verdana" w:hAnsi="Verdana"/>
        </w:rPr>
        <w:t xml:space="preserve"> και Windows </w:t>
      </w:r>
      <w:proofErr w:type="spellStart"/>
      <w:r w:rsidRPr="002B6AA4">
        <w:rPr>
          <w:rFonts w:ascii="Verdana" w:hAnsi="Verdana"/>
        </w:rPr>
        <w:t>Phone</w:t>
      </w:r>
      <w:proofErr w:type="spellEnd"/>
      <w:r w:rsidRPr="002B6AA4">
        <w:rPr>
          <w:rFonts w:ascii="Verdana" w:hAnsi="Verdana"/>
        </w:rPr>
        <w:t>).</w:t>
      </w:r>
    </w:p>
    <w:p w:rsidR="002B6AA4" w:rsidRPr="002B6AA4" w:rsidRDefault="002B6AA4" w:rsidP="002B6AA4">
      <w:pPr>
        <w:ind w:left="720"/>
        <w:rPr>
          <w:rFonts w:ascii="Verdana" w:hAnsi="Verdana"/>
        </w:rPr>
      </w:pPr>
      <w:r w:rsidRPr="002B6AA4">
        <w:rPr>
          <w:rFonts w:ascii="Verdana" w:hAnsi="Verdana"/>
        </w:rPr>
        <w:t xml:space="preserve">Οι Φάσεις του </w:t>
      </w:r>
      <w:r>
        <w:rPr>
          <w:rFonts w:ascii="Verdana" w:hAnsi="Verdana"/>
        </w:rPr>
        <w:t>υπο</w:t>
      </w:r>
      <w:r w:rsidRPr="002B6AA4">
        <w:rPr>
          <w:rFonts w:ascii="Verdana" w:hAnsi="Verdana"/>
        </w:rPr>
        <w:t>έργου είναι οι εξής:</w:t>
      </w:r>
    </w:p>
    <w:p w:rsidR="002B6AA4" w:rsidRPr="002B6AA4" w:rsidRDefault="002B6AA4" w:rsidP="002B6AA4">
      <w:pPr>
        <w:ind w:left="720"/>
        <w:rPr>
          <w:rFonts w:ascii="Verdana" w:hAnsi="Verdana"/>
        </w:rPr>
      </w:pPr>
      <w:r w:rsidRPr="002B6AA4">
        <w:rPr>
          <w:rFonts w:ascii="Verdana" w:hAnsi="Verdana"/>
        </w:rPr>
        <w:t xml:space="preserve">1. Ανάλυση και Σχεδίαση της Πλατφόρμας </w:t>
      </w:r>
      <w:proofErr w:type="spellStart"/>
      <w:r w:rsidRPr="002B6AA4">
        <w:rPr>
          <w:rFonts w:ascii="Verdana" w:hAnsi="Verdana"/>
        </w:rPr>
        <w:t>iWesternGr</w:t>
      </w:r>
      <w:proofErr w:type="spellEnd"/>
    </w:p>
    <w:p w:rsidR="002B6AA4" w:rsidRPr="002B6AA4" w:rsidRDefault="002B6AA4" w:rsidP="002B6AA4">
      <w:pPr>
        <w:ind w:left="720"/>
        <w:rPr>
          <w:rFonts w:ascii="Verdana" w:hAnsi="Verdana"/>
        </w:rPr>
      </w:pPr>
      <w:r w:rsidRPr="002B6AA4">
        <w:rPr>
          <w:rFonts w:ascii="Verdana" w:hAnsi="Verdana"/>
        </w:rPr>
        <w:t>2. Ανάπτυξη πλατφόρμας επαυξημένης πραγματικότητας</w:t>
      </w:r>
      <w:r w:rsidR="007E3888">
        <w:rPr>
          <w:rFonts w:ascii="Verdana" w:hAnsi="Verdana"/>
        </w:rPr>
        <w:t xml:space="preserve"> και εφαρμογών φορητών συσκευών</w:t>
      </w:r>
    </w:p>
    <w:p w:rsidR="002B6AA4" w:rsidRPr="002B6AA4" w:rsidRDefault="002B6AA4" w:rsidP="002B6AA4">
      <w:pPr>
        <w:ind w:left="720"/>
        <w:rPr>
          <w:rFonts w:ascii="Verdana" w:hAnsi="Verdana"/>
        </w:rPr>
      </w:pPr>
      <w:r w:rsidRPr="002B6AA4">
        <w:rPr>
          <w:rFonts w:ascii="Verdana" w:hAnsi="Verdana"/>
        </w:rPr>
        <w:t>3. Ανάπτυξη πλατφόρμας QR κωδικών και εφαρμογών φορητών συσκευών</w:t>
      </w:r>
    </w:p>
    <w:p w:rsidR="002B6AA4" w:rsidRPr="002B6AA4" w:rsidRDefault="002B6AA4" w:rsidP="002B6AA4">
      <w:pPr>
        <w:ind w:left="720"/>
        <w:rPr>
          <w:rFonts w:ascii="Verdana" w:hAnsi="Verdana"/>
        </w:rPr>
      </w:pPr>
      <w:r w:rsidRPr="002B6AA4">
        <w:rPr>
          <w:rFonts w:ascii="Verdana" w:hAnsi="Verdana"/>
        </w:rPr>
        <w:t>4. Ανάπτυξη υ</w:t>
      </w:r>
      <w:r w:rsidR="007E3888">
        <w:rPr>
          <w:rFonts w:ascii="Verdana" w:hAnsi="Verdana"/>
        </w:rPr>
        <w:t>ποσυστήματος Διαδικτυακής Πύλης</w:t>
      </w:r>
    </w:p>
    <w:p w:rsidR="002B6AA4" w:rsidRPr="002B6AA4" w:rsidRDefault="002B6AA4" w:rsidP="002B6AA4">
      <w:pPr>
        <w:ind w:left="720"/>
        <w:rPr>
          <w:rFonts w:ascii="Verdana" w:hAnsi="Verdana"/>
        </w:rPr>
      </w:pPr>
      <w:r w:rsidRPr="002B6AA4">
        <w:rPr>
          <w:rFonts w:ascii="Verdana" w:hAnsi="Verdana"/>
        </w:rPr>
        <w:t>5. Ανάπτυξη υποσυστήματος ενιαίας διαχείρισης πλατ</w:t>
      </w:r>
      <w:r w:rsidR="007E3888">
        <w:rPr>
          <w:rFonts w:ascii="Verdana" w:hAnsi="Verdana"/>
        </w:rPr>
        <w:t xml:space="preserve">φόρμας </w:t>
      </w:r>
      <w:proofErr w:type="spellStart"/>
      <w:r w:rsidR="007E3888">
        <w:rPr>
          <w:rFonts w:ascii="Verdana" w:hAnsi="Verdana"/>
        </w:rPr>
        <w:t>iWesternGr</w:t>
      </w:r>
      <w:proofErr w:type="spellEnd"/>
      <w:r w:rsidR="007E3888">
        <w:rPr>
          <w:rFonts w:ascii="Verdana" w:hAnsi="Verdana"/>
        </w:rPr>
        <w:t xml:space="preserve"> και δεδομένων</w:t>
      </w:r>
    </w:p>
    <w:p w:rsidR="002B6AA4" w:rsidRPr="002B6AA4" w:rsidRDefault="002B6AA4" w:rsidP="002B6AA4">
      <w:pPr>
        <w:ind w:left="720"/>
        <w:rPr>
          <w:rFonts w:ascii="Verdana" w:hAnsi="Verdana"/>
        </w:rPr>
      </w:pPr>
      <w:r w:rsidRPr="002B6AA4">
        <w:rPr>
          <w:rFonts w:ascii="Verdana" w:hAnsi="Verdana"/>
        </w:rPr>
        <w:t>6. Ανάπτυξη υπηρεσιών παροχή</w:t>
      </w:r>
      <w:r w:rsidR="007E3888">
        <w:rPr>
          <w:rFonts w:ascii="Verdana" w:hAnsi="Verdana"/>
        </w:rPr>
        <w:t>ς αναφορών (</w:t>
      </w:r>
      <w:proofErr w:type="spellStart"/>
      <w:r w:rsidR="007E3888">
        <w:rPr>
          <w:rFonts w:ascii="Verdana" w:hAnsi="Verdana"/>
        </w:rPr>
        <w:t>Reporting</w:t>
      </w:r>
      <w:proofErr w:type="spellEnd"/>
      <w:r w:rsidR="007E3888">
        <w:rPr>
          <w:rFonts w:ascii="Verdana" w:hAnsi="Verdana"/>
        </w:rPr>
        <w:t xml:space="preserve"> </w:t>
      </w:r>
      <w:proofErr w:type="spellStart"/>
      <w:r w:rsidR="007E3888">
        <w:rPr>
          <w:rFonts w:ascii="Verdana" w:hAnsi="Verdana"/>
        </w:rPr>
        <w:t>services</w:t>
      </w:r>
      <w:proofErr w:type="spellEnd"/>
      <w:r w:rsidR="007E3888">
        <w:rPr>
          <w:rFonts w:ascii="Verdana" w:hAnsi="Verdana"/>
        </w:rPr>
        <w:t>)</w:t>
      </w:r>
    </w:p>
    <w:p w:rsidR="002B6AA4" w:rsidRPr="002B6AA4" w:rsidRDefault="002B6AA4" w:rsidP="002B6AA4">
      <w:pPr>
        <w:ind w:left="720"/>
        <w:rPr>
          <w:rFonts w:ascii="Verdana" w:hAnsi="Verdana"/>
        </w:rPr>
      </w:pPr>
      <w:r w:rsidRPr="002B6AA4">
        <w:rPr>
          <w:rFonts w:ascii="Verdana" w:hAnsi="Verdana"/>
        </w:rPr>
        <w:t>7. Πιλοτική λειτουργία και έλεγχος συστήματος</w:t>
      </w:r>
    </w:p>
    <w:p w:rsidR="002B6AA4" w:rsidRPr="002B6AA4" w:rsidRDefault="002B6AA4" w:rsidP="002B6AA4">
      <w:pPr>
        <w:ind w:left="720"/>
        <w:rPr>
          <w:rFonts w:ascii="Verdana" w:hAnsi="Verdana"/>
        </w:rPr>
      </w:pPr>
      <w:r w:rsidRPr="002B6AA4">
        <w:rPr>
          <w:rFonts w:ascii="Verdana" w:hAnsi="Verdana"/>
        </w:rPr>
        <w:t>8. Παράδοση συστήματος και εκπαίδευση.</w:t>
      </w:r>
    </w:p>
    <w:p w:rsidR="009826B8" w:rsidRPr="002A7FB2" w:rsidRDefault="009826B8" w:rsidP="00253296">
      <w:pPr>
        <w:numPr>
          <w:ilvl w:val="0"/>
          <w:numId w:val="1"/>
        </w:numPr>
        <w:rPr>
          <w:rFonts w:ascii="Verdana" w:hAnsi="Verdana"/>
        </w:rPr>
      </w:pPr>
      <w:r w:rsidRPr="002A7FB2">
        <w:rPr>
          <w:rFonts w:ascii="Verdana" w:hAnsi="Verdana"/>
          <w:b/>
        </w:rPr>
        <w:t>ΤΟΠΟΣ ΠΑΡΟΧΗΣ ΥΠΗΡΕΣΙΑΣ</w:t>
      </w:r>
      <w:r w:rsidRPr="002A7FB2">
        <w:rPr>
          <w:rFonts w:ascii="Verdana" w:hAnsi="Verdana"/>
        </w:rPr>
        <w:t>: Οι εγκαταστάσεις της Περιφέρειας Δυτικής Ελλάδας.</w:t>
      </w:r>
    </w:p>
    <w:p w:rsidR="00612E99" w:rsidRPr="002A7FB2" w:rsidRDefault="00612E99" w:rsidP="007E3888">
      <w:pPr>
        <w:numPr>
          <w:ilvl w:val="0"/>
          <w:numId w:val="1"/>
        </w:numPr>
        <w:rPr>
          <w:rFonts w:ascii="Verdana" w:hAnsi="Verdana"/>
        </w:rPr>
      </w:pPr>
      <w:r w:rsidRPr="002A7FB2">
        <w:rPr>
          <w:rFonts w:ascii="Verdana" w:hAnsi="Verdana"/>
          <w:b/>
        </w:rPr>
        <w:t>ΣΥΝΟΛΙΚΟΣ ΠΡΟΫΠΟΛΟΓΙΣΜΟΣ</w:t>
      </w:r>
      <w:r w:rsidRPr="002A7FB2">
        <w:rPr>
          <w:rFonts w:ascii="Verdana" w:hAnsi="Verdana"/>
        </w:rPr>
        <w:t xml:space="preserve">: </w:t>
      </w:r>
      <w:r w:rsidR="007E3888" w:rsidRPr="007E3888">
        <w:rPr>
          <w:rFonts w:ascii="Verdana" w:hAnsi="Verdana"/>
        </w:rPr>
        <w:t xml:space="preserve">Ο Προϋπολογισμός του Έργου, χωρίς το δικαίωμα προαίρεσης, ανέρχεται στο ποσό των τριακοσίων τριάντα χιλιάδων επτακοσίων ογδόντα τεσσάρων Ευρώ και μηδέν Λεπτών, €330.784,00 (προϋπολογισμός χωρίς ΦΠΑ: €268.930,08 - ΦΠΑ (23%): </w:t>
      </w:r>
      <w:r w:rsidR="007E3888">
        <w:rPr>
          <w:rFonts w:ascii="Verdana" w:hAnsi="Verdana"/>
        </w:rPr>
        <w:t>€</w:t>
      </w:r>
      <w:r w:rsidR="007E3888" w:rsidRPr="007E3888">
        <w:rPr>
          <w:rFonts w:ascii="Verdana" w:hAnsi="Verdana"/>
        </w:rPr>
        <w:t>61.853,92).</w:t>
      </w:r>
    </w:p>
    <w:p w:rsidR="00612E99" w:rsidRPr="002A7FB2" w:rsidRDefault="00612E99" w:rsidP="00612E99">
      <w:pPr>
        <w:numPr>
          <w:ilvl w:val="0"/>
          <w:numId w:val="1"/>
        </w:numPr>
        <w:rPr>
          <w:rFonts w:ascii="Verdana" w:hAnsi="Verdana"/>
        </w:rPr>
      </w:pPr>
      <w:r w:rsidRPr="002A7FB2">
        <w:rPr>
          <w:rFonts w:ascii="Verdana" w:hAnsi="Verdana"/>
          <w:b/>
        </w:rPr>
        <w:lastRenderedPageBreak/>
        <w:t>ΠΡΟΘΕΣΜΙΑ ΕΚΤΕΛΕΣΗΣ ΤΗΣ ΣΥΜΒΑΣΗΣ</w:t>
      </w:r>
      <w:r w:rsidRPr="002A7FB2">
        <w:rPr>
          <w:rFonts w:ascii="Verdana" w:hAnsi="Verdana"/>
        </w:rPr>
        <w:t>:</w:t>
      </w:r>
      <w:r w:rsidR="004A2C4D" w:rsidRPr="002A7FB2">
        <w:rPr>
          <w:rFonts w:ascii="Verdana" w:hAnsi="Verdana"/>
        </w:rPr>
        <w:t xml:space="preserve"> </w:t>
      </w:r>
      <w:r w:rsidR="0076047D">
        <w:rPr>
          <w:rFonts w:ascii="Verdana" w:hAnsi="Verdana"/>
        </w:rPr>
        <w:t>Είκοσι τέσσερις</w:t>
      </w:r>
      <w:r w:rsidR="004A2C4D" w:rsidRPr="002A7FB2">
        <w:rPr>
          <w:rFonts w:ascii="Verdana" w:hAnsi="Verdana"/>
        </w:rPr>
        <w:t xml:space="preserve"> (</w:t>
      </w:r>
      <w:r w:rsidR="0076047D">
        <w:rPr>
          <w:rFonts w:ascii="Verdana" w:hAnsi="Verdana"/>
        </w:rPr>
        <w:t>24</w:t>
      </w:r>
      <w:r w:rsidR="004A2C4D" w:rsidRPr="002A7FB2">
        <w:rPr>
          <w:rFonts w:ascii="Verdana" w:hAnsi="Verdana"/>
        </w:rPr>
        <w:t>) μήνες από την ημερομηνία υπογραφής της σύμβασης.</w:t>
      </w:r>
    </w:p>
    <w:p w:rsidR="004A2C4D" w:rsidRDefault="004A2C4D" w:rsidP="004C1563">
      <w:pPr>
        <w:numPr>
          <w:ilvl w:val="0"/>
          <w:numId w:val="1"/>
        </w:numPr>
        <w:rPr>
          <w:rFonts w:ascii="Verdana" w:hAnsi="Verdana"/>
        </w:rPr>
      </w:pPr>
      <w:r w:rsidRPr="002A7FB2">
        <w:rPr>
          <w:rFonts w:ascii="Verdana" w:hAnsi="Verdana"/>
          <w:b/>
        </w:rPr>
        <w:t>ΠΑΡΟΧΗ ΑΣΦΑΛΕΙΑΣ ΚΑΙ ΕΓΓΥΗΣΕΙΣ ΠΟΥ ΑΠΑΙΤΟΥΝΤΑΙ</w:t>
      </w:r>
      <w:r w:rsidRPr="002A7FB2">
        <w:rPr>
          <w:rFonts w:ascii="Verdana" w:hAnsi="Verdana"/>
        </w:rPr>
        <w:t xml:space="preserve">: </w:t>
      </w:r>
      <w:r w:rsidR="0076047D" w:rsidRPr="0076047D">
        <w:rPr>
          <w:rFonts w:ascii="Verdana" w:hAnsi="Verdana"/>
        </w:rPr>
        <w:t>Η Προσφορά του υποψήφιου Αναδόχου πρέπει υποχρεωτικά και με ποινή αποκλεισμού να συνοδεύεται από</w:t>
      </w:r>
      <w:r w:rsidR="0076047D">
        <w:rPr>
          <w:rFonts w:ascii="Verdana" w:hAnsi="Verdana"/>
        </w:rPr>
        <w:t xml:space="preserve"> </w:t>
      </w:r>
      <w:r w:rsidR="0076047D" w:rsidRPr="0076047D">
        <w:rPr>
          <w:rFonts w:ascii="Verdana" w:hAnsi="Verdana"/>
        </w:rPr>
        <w:t>Εγγυητική Επιστολή Συμμετοχής της οποίας το ποσό θα πρέπει να καλύπτει σε ευρώ (€) ποσοστό 5% του</w:t>
      </w:r>
      <w:r w:rsidR="0076047D">
        <w:rPr>
          <w:rFonts w:ascii="Verdana" w:hAnsi="Verdana"/>
        </w:rPr>
        <w:t xml:space="preserve"> </w:t>
      </w:r>
      <w:r w:rsidR="0076047D" w:rsidRPr="0076047D">
        <w:rPr>
          <w:rFonts w:ascii="Verdana" w:hAnsi="Verdana"/>
        </w:rPr>
        <w:t>προϋπολογισμού του Έργου (συμπεριλαμβανομένου του αναλογούντος ΦΠΑ).</w:t>
      </w:r>
      <w:r w:rsidR="0076047D">
        <w:rPr>
          <w:rFonts w:ascii="Verdana" w:hAnsi="Verdana"/>
        </w:rPr>
        <w:t xml:space="preserve"> </w:t>
      </w:r>
      <w:r w:rsidR="0076047D" w:rsidRPr="0076047D">
        <w:rPr>
          <w:rFonts w:ascii="Verdana" w:hAnsi="Verdana"/>
        </w:rPr>
        <w:t>Συγκεκριμένα το ύψος της Εγγυητικής Επιστολής Συμμετοχής είναι δέκα έξι χιλιάδες πεντακόσια τριάντα εννέα</w:t>
      </w:r>
      <w:r w:rsidR="0076047D">
        <w:rPr>
          <w:rFonts w:ascii="Verdana" w:hAnsi="Verdana"/>
        </w:rPr>
        <w:t xml:space="preserve"> </w:t>
      </w:r>
      <w:r w:rsidR="0076047D" w:rsidRPr="0076047D">
        <w:rPr>
          <w:rFonts w:ascii="Verdana" w:hAnsi="Verdana"/>
        </w:rPr>
        <w:t>Ευρώ και είκοσι Λεπτά, €16.539,20 συμπεριλαμβανομένου ΦΠΑ.</w:t>
      </w:r>
      <w:r w:rsidR="004C1563">
        <w:rPr>
          <w:rFonts w:ascii="Verdana" w:hAnsi="Verdana"/>
        </w:rPr>
        <w:t xml:space="preserve"> </w:t>
      </w:r>
      <w:r w:rsidR="004C1563" w:rsidRPr="004C1563">
        <w:rPr>
          <w:rFonts w:ascii="Verdana" w:hAnsi="Verdana"/>
        </w:rPr>
        <w:t>Η Εγγυητική Επιστολή Συμμετοχής πρέπει να έχει χρονική ισχύ ένα (1) τουλάχιστον μήνα μετά τον χρόνο</w:t>
      </w:r>
      <w:r w:rsidR="004C1563">
        <w:rPr>
          <w:rFonts w:ascii="Verdana" w:hAnsi="Verdana"/>
        </w:rPr>
        <w:t xml:space="preserve"> </w:t>
      </w:r>
      <w:r w:rsidR="004C1563" w:rsidRPr="004C1563">
        <w:rPr>
          <w:rFonts w:ascii="Verdana" w:hAnsi="Verdana"/>
        </w:rPr>
        <w:t>λήξης ισχύος της Προσφοράς</w:t>
      </w:r>
      <w:r w:rsidR="004C1563">
        <w:rPr>
          <w:rFonts w:ascii="Verdana" w:hAnsi="Verdana"/>
        </w:rPr>
        <w:t xml:space="preserve">. </w:t>
      </w:r>
      <w:r w:rsidR="004C1563" w:rsidRPr="004C1563">
        <w:rPr>
          <w:rFonts w:ascii="Verdana" w:hAnsi="Verdana"/>
        </w:rPr>
        <w:t>Οι Προσφορές ισχύουν και δεσμεύουν τους υποψήφιους Αναδόχους για έξι (6) μήνες από την επόμενη μέρα της καταληκτικής ημερομηνίας υποβολής τους.</w:t>
      </w:r>
      <w:r w:rsidR="004C1563">
        <w:rPr>
          <w:rFonts w:ascii="Verdana" w:hAnsi="Verdana"/>
        </w:rPr>
        <w:t xml:space="preserve"> </w:t>
      </w:r>
      <w:r w:rsidR="004C1563" w:rsidRPr="004C1563">
        <w:rPr>
          <w:rFonts w:ascii="Verdana" w:hAnsi="Verdana"/>
        </w:rPr>
        <w:t>Ο Ανάδοχος στον οποίο έχει κατακυρωθεί ο Διαγωνισμός υποχρεούται να προσέλθει μέσα σε δέκα (10)</w:t>
      </w:r>
      <w:r w:rsidR="004C1563">
        <w:rPr>
          <w:rFonts w:ascii="Verdana" w:hAnsi="Verdana"/>
        </w:rPr>
        <w:t xml:space="preserve"> </w:t>
      </w:r>
      <w:r w:rsidR="004C1563" w:rsidRPr="004C1563">
        <w:rPr>
          <w:rFonts w:ascii="Verdana" w:hAnsi="Verdana"/>
        </w:rPr>
        <w:t>ημέρες από την ημερομηνία ανακοίνωσης των αποτελεσμάτων του ελέγχου των Δικαιολογητικών Κατακύρωσης,</w:t>
      </w:r>
      <w:r w:rsidR="004C1563">
        <w:rPr>
          <w:rFonts w:ascii="Verdana" w:hAnsi="Verdana"/>
        </w:rPr>
        <w:t xml:space="preserve"> </w:t>
      </w:r>
      <w:r w:rsidR="004C1563" w:rsidRPr="004C1563">
        <w:rPr>
          <w:rFonts w:ascii="Verdana" w:hAnsi="Verdana"/>
        </w:rPr>
        <w:t>για υπογραφή της σχετικής Σύμβασης προσκομίζοντας Εγγυητική Επιστολή Καλής Εκτέλεσης Σύμβασης, το</w:t>
      </w:r>
      <w:r w:rsidR="004C1563">
        <w:rPr>
          <w:rFonts w:ascii="Verdana" w:hAnsi="Verdana"/>
        </w:rPr>
        <w:t xml:space="preserve"> </w:t>
      </w:r>
      <w:r w:rsidR="004C1563" w:rsidRPr="004C1563">
        <w:rPr>
          <w:rFonts w:ascii="Verdana" w:hAnsi="Verdana"/>
        </w:rPr>
        <w:t>ύψος της οποίας αντιστοιχεί σε ποσοστό 10% του συμβατικού τιμήματος, μη συμπεριλαμβανομένου ΦΠΑ.</w:t>
      </w:r>
      <w:r w:rsidR="004C1563">
        <w:rPr>
          <w:rFonts w:ascii="Verdana" w:hAnsi="Verdana"/>
        </w:rPr>
        <w:t xml:space="preserve"> </w:t>
      </w:r>
      <w:r w:rsidR="004C1563" w:rsidRPr="004C1563">
        <w:rPr>
          <w:rFonts w:ascii="Verdana" w:hAnsi="Verdana"/>
        </w:rPr>
        <w:t>Για την καλή λειτουργία του Έργου, μετά την οριστική παραλαβή του, ο Ανάδοχος υποχρεούται να καταθέσει</w:t>
      </w:r>
      <w:r w:rsidR="004C1563">
        <w:rPr>
          <w:rFonts w:ascii="Verdana" w:hAnsi="Verdana"/>
        </w:rPr>
        <w:t xml:space="preserve"> </w:t>
      </w:r>
      <w:r w:rsidR="004C1563" w:rsidRPr="004C1563">
        <w:rPr>
          <w:rFonts w:ascii="Verdana" w:hAnsi="Verdana"/>
        </w:rPr>
        <w:t>Εγγυητική Επιστολή Καλής Λειτο</w:t>
      </w:r>
      <w:r w:rsidR="004C1563">
        <w:rPr>
          <w:rFonts w:ascii="Verdana" w:hAnsi="Verdana"/>
        </w:rPr>
        <w:t>υργίας</w:t>
      </w:r>
      <w:r w:rsidR="004C1563" w:rsidRPr="004C1563">
        <w:rPr>
          <w:rFonts w:ascii="Verdana" w:hAnsi="Verdana"/>
        </w:rPr>
        <w:t>, η αξία της οποίας θα ανέρχεται σε</w:t>
      </w:r>
      <w:r w:rsidR="004C1563">
        <w:rPr>
          <w:rFonts w:ascii="Verdana" w:hAnsi="Verdana"/>
        </w:rPr>
        <w:t xml:space="preserve"> </w:t>
      </w:r>
      <w:r w:rsidR="004C1563" w:rsidRPr="004C1563">
        <w:rPr>
          <w:rFonts w:ascii="Verdana" w:hAnsi="Verdana"/>
        </w:rPr>
        <w:t>ποσοστό 2,5% του συμβατικού τιμήματος μη συμπεριλαμβανομένου ΦΠΑ.</w:t>
      </w:r>
    </w:p>
    <w:p w:rsidR="00064FEE" w:rsidRPr="002A7FB2" w:rsidRDefault="00064FEE" w:rsidP="004E77C6">
      <w:pPr>
        <w:numPr>
          <w:ilvl w:val="0"/>
          <w:numId w:val="1"/>
        </w:numPr>
        <w:rPr>
          <w:rFonts w:ascii="Verdana" w:hAnsi="Verdana"/>
        </w:rPr>
      </w:pPr>
      <w:r w:rsidRPr="002A7FB2">
        <w:rPr>
          <w:rFonts w:ascii="Verdana" w:hAnsi="Verdana"/>
          <w:b/>
        </w:rPr>
        <w:t>ΕΙΔΟΣ ΔΙΑΔΙΚΑΣΙΑΣ</w:t>
      </w:r>
      <w:r w:rsidRPr="002A7FB2">
        <w:rPr>
          <w:rFonts w:ascii="Verdana" w:hAnsi="Verdana"/>
        </w:rPr>
        <w:t xml:space="preserve">: </w:t>
      </w:r>
      <w:r w:rsidR="006648D1">
        <w:rPr>
          <w:rFonts w:ascii="Verdana" w:hAnsi="Verdana"/>
        </w:rPr>
        <w:t>Διεθνής Ανοικτός</w:t>
      </w:r>
      <w:r w:rsidRPr="002A7FB2">
        <w:rPr>
          <w:rFonts w:ascii="Verdana" w:hAnsi="Verdana"/>
        </w:rPr>
        <w:t xml:space="preserve"> </w:t>
      </w:r>
      <w:r w:rsidR="006648D1">
        <w:rPr>
          <w:rFonts w:ascii="Verdana" w:hAnsi="Verdana"/>
        </w:rPr>
        <w:t>Διαγωνισμός</w:t>
      </w:r>
      <w:r w:rsidRPr="002A7FB2">
        <w:rPr>
          <w:rFonts w:ascii="Verdana" w:hAnsi="Verdana"/>
        </w:rPr>
        <w:t>.</w:t>
      </w:r>
    </w:p>
    <w:p w:rsidR="00064FEE" w:rsidRPr="002A7FB2" w:rsidRDefault="00064FEE" w:rsidP="00064FEE">
      <w:pPr>
        <w:numPr>
          <w:ilvl w:val="0"/>
          <w:numId w:val="1"/>
        </w:numPr>
        <w:rPr>
          <w:rFonts w:ascii="Verdana" w:hAnsi="Verdana"/>
        </w:rPr>
      </w:pPr>
      <w:r w:rsidRPr="002A7FB2">
        <w:rPr>
          <w:rFonts w:ascii="Verdana" w:hAnsi="Verdana"/>
          <w:b/>
        </w:rPr>
        <w:t>ΚΡΙΤΗΡΙΑ ΑΝΑΘΕΣΗΣ</w:t>
      </w:r>
      <w:r w:rsidRPr="002A7FB2">
        <w:rPr>
          <w:rFonts w:ascii="Verdana" w:hAnsi="Verdana"/>
        </w:rPr>
        <w:t xml:space="preserve">: Η πλέον συμφέρουσα από οικονομική άποψη προσφορά σύμφωνα με τα κριτήρια που αναφέρονται </w:t>
      </w:r>
      <w:r w:rsidR="00FA1BD7">
        <w:rPr>
          <w:rFonts w:ascii="Verdana" w:hAnsi="Verdana"/>
        </w:rPr>
        <w:t>στη διακήρυξη</w:t>
      </w:r>
      <w:r w:rsidR="00253296" w:rsidRPr="002A7FB2">
        <w:rPr>
          <w:rFonts w:ascii="Verdana" w:hAnsi="Verdana"/>
        </w:rPr>
        <w:t xml:space="preserve">. </w:t>
      </w:r>
    </w:p>
    <w:p w:rsidR="00064FEE" w:rsidRPr="002A7FB2" w:rsidRDefault="006648D1" w:rsidP="004E77C6">
      <w:pPr>
        <w:numPr>
          <w:ilvl w:val="0"/>
          <w:numId w:val="1"/>
        </w:numPr>
        <w:rPr>
          <w:rFonts w:ascii="Verdana" w:hAnsi="Verdana"/>
        </w:rPr>
      </w:pPr>
      <w:r>
        <w:rPr>
          <w:rFonts w:ascii="Verdana" w:hAnsi="Verdana"/>
          <w:b/>
        </w:rPr>
        <w:t>ΤΟΠΟΣ</w:t>
      </w:r>
      <w:r w:rsidR="00064FEE" w:rsidRPr="002A7FB2">
        <w:rPr>
          <w:rFonts w:ascii="Verdana" w:hAnsi="Verdana"/>
          <w:b/>
        </w:rPr>
        <w:t xml:space="preserve"> ΠΑΡΑΛΑΒΗ</w:t>
      </w:r>
      <w:r>
        <w:rPr>
          <w:rFonts w:ascii="Verdana" w:hAnsi="Verdana"/>
          <w:b/>
        </w:rPr>
        <w:t>Σ</w:t>
      </w:r>
      <w:r w:rsidR="00064FEE" w:rsidRPr="002A7FB2">
        <w:rPr>
          <w:rFonts w:ascii="Verdana" w:hAnsi="Verdana"/>
          <w:b/>
        </w:rPr>
        <w:t xml:space="preserve"> ΤΩΝ </w:t>
      </w:r>
      <w:r>
        <w:rPr>
          <w:rFonts w:ascii="Verdana" w:hAnsi="Verdana"/>
          <w:b/>
        </w:rPr>
        <w:t>ΣΥΜΒΑΤΙΚΩΝ ΤΕΥΧΩΝ ΤΗΣ ΔΙΑΚΗΡΥΞΗΣ</w:t>
      </w:r>
      <w:r w:rsidR="00064FEE" w:rsidRPr="002A7FB2">
        <w:rPr>
          <w:rFonts w:ascii="Verdana" w:hAnsi="Verdana"/>
        </w:rPr>
        <w:t>:</w:t>
      </w:r>
      <w:r w:rsidR="000C6E00">
        <w:rPr>
          <w:rFonts w:ascii="Verdana" w:hAnsi="Verdana"/>
        </w:rPr>
        <w:t xml:space="preserve"> </w:t>
      </w:r>
      <w:r w:rsidRPr="006648D1">
        <w:rPr>
          <w:rFonts w:ascii="Verdana" w:hAnsi="Verdana"/>
        </w:rPr>
        <w:t xml:space="preserve">Η διάθεση της Διακήρυξης γίνεται από </w:t>
      </w:r>
      <w:r w:rsidR="005677D4">
        <w:rPr>
          <w:rFonts w:ascii="Verdana" w:hAnsi="Verdana"/>
        </w:rPr>
        <w:t xml:space="preserve">την </w:t>
      </w:r>
      <w:r w:rsidR="005677D4" w:rsidRPr="005677D4">
        <w:rPr>
          <w:rFonts w:ascii="Verdana" w:hAnsi="Verdana"/>
        </w:rPr>
        <w:t>Περιφέρεια Δυτικής Ελλάδας – Γενική Διεύθυνση Εσωτερικής Λειτουργίας – Διεύθυνση Διαφάνειας και Ηλεκτρονικής Διακυβέρνησης – Τμήμα Υποστήριξης Περιφερειακών Συστημάτων, Πανεπιστημίου 25</w:t>
      </w:r>
      <w:r w:rsidR="005677D4">
        <w:rPr>
          <w:rFonts w:ascii="Verdana" w:hAnsi="Verdana"/>
        </w:rPr>
        <w:t>4 (κτίριο Β), Τ.Κ. 26443, Πάτρα</w:t>
      </w:r>
      <w:r w:rsidRPr="002A7FB2">
        <w:rPr>
          <w:rFonts w:ascii="Verdana" w:hAnsi="Verdana"/>
        </w:rPr>
        <w:t xml:space="preserve">, </w:t>
      </w:r>
      <w:r w:rsidRPr="006648D1">
        <w:rPr>
          <w:rFonts w:ascii="Verdana" w:hAnsi="Verdana"/>
        </w:rPr>
        <w:t xml:space="preserve">και η παραλαβή της γίνεται είτε αυτοπροσώπως είτε με </w:t>
      </w:r>
      <w:proofErr w:type="spellStart"/>
      <w:r w:rsidRPr="006648D1">
        <w:rPr>
          <w:rFonts w:ascii="Verdana" w:hAnsi="Verdana"/>
        </w:rPr>
        <w:t>ταχυμεταφορική</w:t>
      </w:r>
      <w:proofErr w:type="spellEnd"/>
      <w:r w:rsidRPr="006648D1">
        <w:rPr>
          <w:rFonts w:ascii="Verdana" w:hAnsi="Verdana"/>
        </w:rPr>
        <w:t xml:space="preserve"> (</w:t>
      </w:r>
      <w:proofErr w:type="spellStart"/>
      <w:r w:rsidRPr="006648D1">
        <w:rPr>
          <w:rFonts w:ascii="Verdana" w:hAnsi="Verdana"/>
        </w:rPr>
        <w:t>courier</w:t>
      </w:r>
      <w:proofErr w:type="spellEnd"/>
      <w:r w:rsidRPr="006648D1">
        <w:rPr>
          <w:rFonts w:ascii="Verdana" w:hAnsi="Verdana"/>
        </w:rPr>
        <w:t>).</w:t>
      </w:r>
      <w:r w:rsidR="003F49A9">
        <w:rPr>
          <w:rFonts w:ascii="Verdana" w:hAnsi="Verdana"/>
        </w:rPr>
        <w:t xml:space="preserve"> </w:t>
      </w:r>
      <w:r w:rsidR="003F49A9" w:rsidRPr="003F49A9">
        <w:rPr>
          <w:rFonts w:ascii="Verdana" w:hAnsi="Verdana"/>
        </w:rPr>
        <w:t xml:space="preserve">Το πλήρες κείμενο της Διακήρυξης διατίθεται μέσω του Διαδικτύου στη διεύθυνση </w:t>
      </w:r>
      <w:hyperlink r:id="rId12" w:history="1">
        <w:r w:rsidR="003F49A9" w:rsidRPr="00921D3C">
          <w:rPr>
            <w:rStyle w:val="-"/>
            <w:rFonts w:ascii="Verdana" w:hAnsi="Verdana"/>
          </w:rPr>
          <w:t>http://www.pde.gov.gr/gr/enimerosi/prokirukseis.html</w:t>
        </w:r>
      </w:hyperlink>
      <w:r w:rsidR="003F49A9">
        <w:rPr>
          <w:rFonts w:ascii="Verdana" w:hAnsi="Verdana"/>
        </w:rPr>
        <w:t xml:space="preserve"> </w:t>
      </w:r>
      <w:r w:rsidR="003F49A9" w:rsidRPr="003F49A9">
        <w:rPr>
          <w:rFonts w:ascii="Verdana" w:hAnsi="Verdana"/>
        </w:rPr>
        <w:t>και σε ηλεκτρονική μορφή.</w:t>
      </w:r>
    </w:p>
    <w:p w:rsidR="00064FEE" w:rsidRPr="002A7FB2" w:rsidRDefault="00064FEE" w:rsidP="00064FEE">
      <w:pPr>
        <w:numPr>
          <w:ilvl w:val="0"/>
          <w:numId w:val="1"/>
        </w:numPr>
        <w:rPr>
          <w:rFonts w:ascii="Verdana" w:hAnsi="Verdana"/>
        </w:rPr>
      </w:pPr>
      <w:r w:rsidRPr="002A7FB2">
        <w:rPr>
          <w:rFonts w:ascii="Verdana" w:hAnsi="Verdana"/>
          <w:b/>
        </w:rPr>
        <w:t>ΠΡΟΘΕΣΜΙΑ ΓΙΑ ΥΠΟΒΟΛΗ ΕΓΓΡΑΦΩΣ ΑΙΤΗΜΑΤΟΣ ΓΙΑ ΣΥΜΠΛΗΡΩΜΑΤΙΚΕΣ ΠΛΗΡΟΦΟΡΙΕΣ, ΔΙΕΥΚΡΙΝΙΣΕΙΣ</w:t>
      </w:r>
      <w:r w:rsidRPr="002A7FB2">
        <w:rPr>
          <w:rFonts w:ascii="Verdana" w:hAnsi="Verdana"/>
        </w:rPr>
        <w:t xml:space="preserve">: </w:t>
      </w:r>
      <w:r w:rsidR="009F1DD3" w:rsidRPr="009F1DD3">
        <w:rPr>
          <w:rFonts w:ascii="Verdana" w:hAnsi="Verdana"/>
        </w:rPr>
        <w:t>Οι υποψήφιοι Ανάδοχοι μπορούν να ζητήσουν γραπτώς (με επιστολή ή τηλεομοιοτυπία) συμπληρωματικές πληροφορίες ή διευκρινίσεις για το περιεχόμενο της παρούσας Διακήρυξης μέχρι και την 29/04/2013. Η Αναθέτουσα Αρχή θα απαντήσει ταυτόχρονα και συγκεντρωτικά σε όλες τις διευκρινίσεις που θα ζητηθούν εντός του ανωτέρω διαστήματος, σε όλους όσους έχουν παραλάβει τη Διακήρυξη, το αργότερο δέκα (10) ημέρες πριν από την ημερομηνία που έχει οριστεί για την υποβολή των Προσφορών.</w:t>
      </w:r>
      <w:r w:rsidR="009F1DD3">
        <w:rPr>
          <w:rFonts w:ascii="Verdana" w:hAnsi="Verdana"/>
        </w:rPr>
        <w:t xml:space="preserve"> </w:t>
      </w:r>
      <w:r w:rsidR="009F1DD3" w:rsidRPr="009F1DD3">
        <w:rPr>
          <w:rFonts w:ascii="Verdana" w:hAnsi="Verdana"/>
        </w:rPr>
        <w:t>Προς διευκόλυνση της διαδικασίας, η υποβολή των ερωτήσεων μπορεί να γίνει και με ηλεκτρονικό ταχυδρο</w:t>
      </w:r>
      <w:r w:rsidR="009F1DD3">
        <w:rPr>
          <w:rFonts w:ascii="Verdana" w:hAnsi="Verdana"/>
        </w:rPr>
        <w:t>μείο (e-</w:t>
      </w:r>
      <w:proofErr w:type="spellStart"/>
      <w:r w:rsidR="009F1DD3">
        <w:rPr>
          <w:rFonts w:ascii="Verdana" w:hAnsi="Verdana"/>
        </w:rPr>
        <w:t>mai</w:t>
      </w:r>
      <w:proofErr w:type="spellEnd"/>
      <w:r w:rsidR="009F1DD3">
        <w:rPr>
          <w:rFonts w:ascii="Verdana" w:hAnsi="Verdana"/>
        </w:rPr>
        <w:t>l) προς τη διεύθυνση</w:t>
      </w:r>
      <w:r w:rsidR="009F1DD3" w:rsidRPr="009F1DD3">
        <w:rPr>
          <w:rFonts w:ascii="Verdana" w:hAnsi="Verdana"/>
        </w:rPr>
        <w:t xml:space="preserve"> </w:t>
      </w:r>
      <w:hyperlink r:id="rId13" w:history="1">
        <w:r w:rsidR="009F1DD3" w:rsidRPr="00921D3C">
          <w:rPr>
            <w:rStyle w:val="-"/>
            <w:rFonts w:ascii="Verdana" w:hAnsi="Verdana"/>
          </w:rPr>
          <w:t>qrcodes@pde.gov.gr</w:t>
        </w:r>
      </w:hyperlink>
      <w:r w:rsidR="009F1DD3" w:rsidRPr="009F1DD3">
        <w:rPr>
          <w:rFonts w:ascii="Verdana" w:hAnsi="Verdana"/>
        </w:rPr>
        <w:t>, χωρίς όμως η δυνατότητα αυτή να απαλλάσσει τους υποψηφίους Αναδόχους από την υποχρέωση να υποβάλλουν τα ερωτήματα και γραπτώς (με επιστολή ή τηλεομοιοτυπία), μέσα στην προθεσμία που ορίζεται παραπάνω.</w:t>
      </w:r>
    </w:p>
    <w:p w:rsidR="00064FEE" w:rsidRPr="002A7FB2" w:rsidRDefault="00064FEE" w:rsidP="005E7C12">
      <w:pPr>
        <w:numPr>
          <w:ilvl w:val="0"/>
          <w:numId w:val="1"/>
        </w:numPr>
        <w:rPr>
          <w:rFonts w:ascii="Verdana" w:hAnsi="Verdana"/>
        </w:rPr>
      </w:pPr>
      <w:r w:rsidRPr="002A7FB2">
        <w:rPr>
          <w:rFonts w:ascii="Verdana" w:hAnsi="Verdana"/>
          <w:b/>
        </w:rPr>
        <w:t>ΕΛΑΧΙΣΤΗ ΑΠΑΙΤΟΥΜΕΝΗ ΧΡΟΝΙΚΗ ΔΙΑΡΚΕΙΑ ΙΣΧΥΟΣ ΤΗΣ ΠΡΟΣΦΟΡΑΣ</w:t>
      </w:r>
      <w:r w:rsidRPr="002A7FB2">
        <w:rPr>
          <w:rFonts w:ascii="Verdana" w:hAnsi="Verdana"/>
        </w:rPr>
        <w:t>:</w:t>
      </w:r>
      <w:r w:rsidR="00AB3C50" w:rsidRPr="002A7FB2">
        <w:rPr>
          <w:rFonts w:ascii="Verdana" w:hAnsi="Verdana"/>
        </w:rPr>
        <w:t xml:space="preserve"> </w:t>
      </w:r>
      <w:r w:rsidR="005E7C12" w:rsidRPr="005E7C12">
        <w:rPr>
          <w:rFonts w:ascii="Verdana" w:hAnsi="Verdana"/>
        </w:rPr>
        <w:t>Οι Προσφορές ισχύουν και δεσμεύουν τους υποψήφιους Αναδόχους για έξι (6) μήνες από την επόμενη μέρα της καταληκτικής ημερομηνίας υποβολής τους. Προσφορά που ορίζει μικρότερο χρόνο ισχύος απορρίπτεται ως απαράδεκτη.</w:t>
      </w:r>
      <w:r w:rsidR="005E7C12">
        <w:rPr>
          <w:rFonts w:ascii="Verdana" w:hAnsi="Verdana"/>
        </w:rPr>
        <w:t xml:space="preserve"> </w:t>
      </w:r>
      <w:r w:rsidR="005E7C12" w:rsidRPr="005E7C12">
        <w:rPr>
          <w:rFonts w:ascii="Verdana" w:hAnsi="Verdana"/>
        </w:rPr>
        <w:t xml:space="preserve">Η </w:t>
      </w:r>
      <w:r w:rsidR="005E7C12" w:rsidRPr="005E7C12">
        <w:rPr>
          <w:rFonts w:ascii="Verdana" w:hAnsi="Verdana"/>
        </w:rPr>
        <w:lastRenderedPageBreak/>
        <w:t>ισχύς της Προσφοράς παρατείνεται υποχρεωτικά, εφόσον ζητηθεί από την Αναθέτουσα Αρχή πριν από τη λήξη της, για διάστημα ακόμη έξι (6) μηνών.</w:t>
      </w:r>
    </w:p>
    <w:p w:rsidR="00AB3C50" w:rsidRPr="002A7FB2" w:rsidRDefault="00AB3C50" w:rsidP="005E7C12">
      <w:pPr>
        <w:numPr>
          <w:ilvl w:val="0"/>
          <w:numId w:val="1"/>
        </w:numPr>
        <w:rPr>
          <w:rFonts w:ascii="Verdana" w:hAnsi="Verdana"/>
        </w:rPr>
      </w:pPr>
      <w:r w:rsidRPr="002A7FB2">
        <w:rPr>
          <w:rFonts w:ascii="Verdana" w:hAnsi="Verdana"/>
          <w:b/>
        </w:rPr>
        <w:t>ΔΙΚΑΙΩΜΑ ΣΥΜΜΕΤΟΧΗΣ</w:t>
      </w:r>
      <w:r w:rsidRPr="002A7FB2">
        <w:rPr>
          <w:rFonts w:ascii="Verdana" w:hAnsi="Verdana"/>
        </w:rPr>
        <w:t xml:space="preserve">: </w:t>
      </w:r>
      <w:r w:rsidR="005E7C12" w:rsidRPr="005E7C12">
        <w:rPr>
          <w:rFonts w:ascii="Verdana" w:hAnsi="Verdana"/>
        </w:rPr>
        <w:t>Δικαίωμα συμμετοχής στο Διαγωνισμό έχουν φυσικά ή νομικά πρόσωπα ή Ενώσεις φυσικών ή/και νομικών</w:t>
      </w:r>
      <w:r w:rsidR="005E7C12">
        <w:rPr>
          <w:rFonts w:ascii="Verdana" w:hAnsi="Verdana"/>
        </w:rPr>
        <w:t xml:space="preserve"> </w:t>
      </w:r>
      <w:r w:rsidR="005E7C12" w:rsidRPr="005E7C12">
        <w:rPr>
          <w:rFonts w:ascii="Verdana" w:hAnsi="Verdana"/>
        </w:rPr>
        <w:t>προσώπων, που:</w:t>
      </w:r>
      <w:r w:rsidR="005E7C12">
        <w:rPr>
          <w:rFonts w:ascii="Verdana" w:hAnsi="Verdana"/>
        </w:rPr>
        <w:t xml:space="preserve"> </w:t>
      </w:r>
      <w:r w:rsidR="005E7C12" w:rsidRPr="005E7C12">
        <w:rPr>
          <w:rFonts w:ascii="Verdana" w:hAnsi="Verdana"/>
        </w:rPr>
        <w:t>είναι εγκατεστημένα στα κράτη – μέλη της Ευρωπαϊκής Ένωσης (Ε.Ε.) ή</w:t>
      </w:r>
      <w:r w:rsidR="005E7C12">
        <w:rPr>
          <w:rFonts w:ascii="Verdana" w:hAnsi="Verdana"/>
        </w:rPr>
        <w:t xml:space="preserve"> </w:t>
      </w:r>
      <w:r w:rsidR="005E7C12" w:rsidRPr="005E7C12">
        <w:rPr>
          <w:rFonts w:ascii="Verdana" w:hAnsi="Verdana"/>
        </w:rPr>
        <w:t>είναι εγκατεστημένα στα κράτη – μέλη της Συμφωνίας για τον Ευρωπαϊκό Οικονομικό Χώρο (ΕΟΧ) ή</w:t>
      </w:r>
      <w:r w:rsidR="005E7C12">
        <w:rPr>
          <w:rFonts w:ascii="Verdana" w:hAnsi="Verdana"/>
        </w:rPr>
        <w:t xml:space="preserve"> </w:t>
      </w:r>
      <w:r w:rsidR="005E7C12" w:rsidRPr="005E7C12">
        <w:rPr>
          <w:rFonts w:ascii="Verdana" w:hAnsi="Verdana"/>
        </w:rPr>
        <w:t>είναι εγκατεστημένα στα κράτη – μέλη που έχουν υπογράψει τη Συμφωνία περί Δημοσίων Συμβάσεων (Σ.Δ.Σ.)</w:t>
      </w:r>
      <w:r w:rsidR="005E7C12">
        <w:rPr>
          <w:rFonts w:ascii="Verdana" w:hAnsi="Verdana"/>
        </w:rPr>
        <w:t xml:space="preserve"> </w:t>
      </w:r>
      <w:r w:rsidR="005E7C12" w:rsidRPr="005E7C12">
        <w:rPr>
          <w:rFonts w:ascii="Verdana" w:hAnsi="Verdana"/>
        </w:rPr>
        <w:t>του Παγκοσμίου Οργανισμού Εμπορίου, η οποία κυρώθηκε από την Ελλάδα με το Ν. 2513/97 (ΦΕΚ Α΄139) υπό</w:t>
      </w:r>
      <w:r w:rsidR="005E7C12">
        <w:rPr>
          <w:rFonts w:ascii="Verdana" w:hAnsi="Verdana"/>
        </w:rPr>
        <w:t xml:space="preserve"> </w:t>
      </w:r>
      <w:r w:rsidR="005E7C12" w:rsidRPr="005E7C12">
        <w:rPr>
          <w:rFonts w:ascii="Verdana" w:hAnsi="Verdana"/>
        </w:rPr>
        <w:t>τον όρο ότι η σύμβαση καλύπτεται από την Σ.Δ.Σ. ή</w:t>
      </w:r>
      <w:r w:rsidR="005E7C12">
        <w:rPr>
          <w:rFonts w:ascii="Verdana" w:hAnsi="Verdana"/>
        </w:rPr>
        <w:t xml:space="preserve"> </w:t>
      </w:r>
      <w:r w:rsidR="005E7C12" w:rsidRPr="005E7C12">
        <w:rPr>
          <w:rFonts w:ascii="Verdana" w:hAnsi="Verdana"/>
        </w:rPr>
        <w:t>είναι εγκατεστημένα σε τρίτες χώρες που έχουν συνάψει ευρωπαϊκές συμφωνίες με την Ε.Ε. ή</w:t>
      </w:r>
      <w:r w:rsidR="005E7C12">
        <w:rPr>
          <w:rFonts w:ascii="Verdana" w:hAnsi="Verdana"/>
        </w:rPr>
        <w:t xml:space="preserve"> </w:t>
      </w:r>
      <w:r w:rsidR="005E7C12" w:rsidRPr="005E7C12">
        <w:rPr>
          <w:rFonts w:ascii="Verdana" w:hAnsi="Verdana"/>
        </w:rPr>
        <w:t>έχουν συσταθεί με τη νομοθεσία κράτους – μέλους της Ε.Ε. ή του ΕΟΧ ή του κράτους – μέλους που έχει</w:t>
      </w:r>
      <w:r w:rsidR="005E7C12">
        <w:rPr>
          <w:rFonts w:ascii="Verdana" w:hAnsi="Verdana"/>
        </w:rPr>
        <w:t xml:space="preserve"> </w:t>
      </w:r>
      <w:r w:rsidR="005E7C12" w:rsidRPr="005E7C12">
        <w:rPr>
          <w:rFonts w:ascii="Verdana" w:hAnsi="Verdana"/>
        </w:rPr>
        <w:t>υπογράψει τη Σ.Δ.Σ. ή της τρίτης χώρας που έχει συνάψει ευρωπαϊκή συμφωνία με την Ε.Ε. και έχουν την</w:t>
      </w:r>
      <w:r w:rsidR="005E7C12">
        <w:rPr>
          <w:rFonts w:ascii="Verdana" w:hAnsi="Verdana"/>
        </w:rPr>
        <w:t xml:space="preserve"> </w:t>
      </w:r>
      <w:r w:rsidR="005E7C12" w:rsidRPr="005E7C12">
        <w:rPr>
          <w:rFonts w:ascii="Verdana" w:hAnsi="Verdana"/>
        </w:rPr>
        <w:t>κεντρική τους διοίκηση ή την κύρια εγκατάστασή του ή την έδρα τους στο εσωτερικό μιας εκ των ανωτέρω</w:t>
      </w:r>
      <w:r w:rsidR="005E7C12">
        <w:rPr>
          <w:rFonts w:ascii="Verdana" w:hAnsi="Verdana"/>
        </w:rPr>
        <w:t xml:space="preserve"> </w:t>
      </w:r>
      <w:r w:rsidR="005E7C12" w:rsidRPr="005E7C12">
        <w:rPr>
          <w:rFonts w:ascii="Verdana" w:hAnsi="Verdana"/>
        </w:rPr>
        <w:t>χωρών</w:t>
      </w:r>
      <w:r w:rsidR="00F42063">
        <w:rPr>
          <w:rFonts w:ascii="Verdana" w:hAnsi="Verdana"/>
        </w:rPr>
        <w:t>,</w:t>
      </w:r>
      <w:r w:rsidR="005E7C12">
        <w:rPr>
          <w:rFonts w:ascii="Verdana" w:hAnsi="Verdana"/>
        </w:rPr>
        <w:t xml:space="preserve"> </w:t>
      </w:r>
      <w:r w:rsidR="005E7C12" w:rsidRPr="005E7C12">
        <w:rPr>
          <w:rFonts w:ascii="Verdana" w:hAnsi="Verdana"/>
        </w:rPr>
        <w:t>τα οποία πληρούν τους όρους που καθορίζονται στις παραγράφους Β2.3 Δικαιολογητικά Συμμετοχής και Β2.6</w:t>
      </w:r>
      <w:r w:rsidR="005E7C12">
        <w:rPr>
          <w:rFonts w:ascii="Verdana" w:hAnsi="Verdana"/>
        </w:rPr>
        <w:t xml:space="preserve"> </w:t>
      </w:r>
      <w:r w:rsidR="005E7C12" w:rsidRPr="005E7C12">
        <w:rPr>
          <w:rFonts w:ascii="Verdana" w:hAnsi="Verdana"/>
        </w:rPr>
        <w:t>Ελάχιστες Προϋποθέσεις Συμμετοχής της Διακήρυξης.</w:t>
      </w:r>
    </w:p>
    <w:p w:rsidR="00BE35BE" w:rsidRDefault="006D2D01" w:rsidP="006D2D01">
      <w:pPr>
        <w:numPr>
          <w:ilvl w:val="0"/>
          <w:numId w:val="1"/>
        </w:numPr>
        <w:rPr>
          <w:rFonts w:ascii="Verdana" w:hAnsi="Verdana"/>
        </w:rPr>
      </w:pPr>
      <w:r>
        <w:rPr>
          <w:rFonts w:ascii="Verdana" w:hAnsi="Verdana"/>
          <w:b/>
        </w:rPr>
        <w:t xml:space="preserve">ΤΟΠΟΣ ΚΑΙ ΧΡΟΝΟΣ ΥΠΟΒΟΛΗΣ </w:t>
      </w:r>
      <w:r w:rsidR="0034113A">
        <w:rPr>
          <w:rFonts w:ascii="Verdana" w:hAnsi="Verdana"/>
          <w:b/>
        </w:rPr>
        <w:t xml:space="preserve">ΤΩΝ </w:t>
      </w:r>
      <w:r>
        <w:rPr>
          <w:rFonts w:ascii="Verdana" w:hAnsi="Verdana"/>
          <w:b/>
        </w:rPr>
        <w:t>ΠΡΟΣΦΟΡΩΝ</w:t>
      </w:r>
      <w:r w:rsidR="00BE35BE" w:rsidRPr="002A7FB2">
        <w:rPr>
          <w:rFonts w:ascii="Verdana" w:hAnsi="Verdana"/>
        </w:rPr>
        <w:t>:</w:t>
      </w:r>
      <w:r w:rsidR="003D55FB" w:rsidRPr="002A7FB2">
        <w:rPr>
          <w:rFonts w:ascii="Verdana" w:hAnsi="Verdana"/>
        </w:rPr>
        <w:t xml:space="preserve"> </w:t>
      </w:r>
      <w:r w:rsidRPr="006D2D01">
        <w:rPr>
          <w:rFonts w:ascii="Verdana" w:hAnsi="Verdana"/>
        </w:rPr>
        <w:t xml:space="preserve">Οι υποψήφιοι Ανάδοχοι πρέπει να υποβάλουν τις Προσφορές τους, σύμφωνα με τα οριζόμενα στην παρούσα Διακήρυξη το αργότερο μέχρι </w:t>
      </w:r>
      <w:r w:rsidR="00F42063">
        <w:rPr>
          <w:rFonts w:ascii="Verdana" w:hAnsi="Verdana"/>
        </w:rPr>
        <w:t xml:space="preserve">την </w:t>
      </w:r>
      <w:r w:rsidR="005677D4">
        <w:rPr>
          <w:rFonts w:ascii="Verdana" w:hAnsi="Verdana"/>
        </w:rPr>
        <w:t>Τρίτη</w:t>
      </w:r>
      <w:r w:rsidRPr="006D2D01">
        <w:rPr>
          <w:rFonts w:ascii="Verdana" w:hAnsi="Verdana"/>
        </w:rPr>
        <w:t xml:space="preserve"> 1</w:t>
      </w:r>
      <w:r w:rsidR="005677D4">
        <w:rPr>
          <w:rFonts w:ascii="Verdana" w:hAnsi="Verdana"/>
        </w:rPr>
        <w:t>4</w:t>
      </w:r>
      <w:r w:rsidR="00F42063">
        <w:rPr>
          <w:rFonts w:ascii="Verdana" w:hAnsi="Verdana"/>
        </w:rPr>
        <w:t xml:space="preserve"> Μαΐου </w:t>
      </w:r>
      <w:r w:rsidRPr="006D2D01">
        <w:rPr>
          <w:rFonts w:ascii="Verdana" w:hAnsi="Verdana"/>
        </w:rPr>
        <w:t>2013 και ώρα 1</w:t>
      </w:r>
      <w:r w:rsidR="005677D4">
        <w:rPr>
          <w:rFonts w:ascii="Verdana" w:hAnsi="Verdana"/>
        </w:rPr>
        <w:t>0</w:t>
      </w:r>
      <w:r w:rsidRPr="006D2D01">
        <w:rPr>
          <w:rFonts w:ascii="Verdana" w:hAnsi="Verdana"/>
        </w:rPr>
        <w:t>.00 στ</w:t>
      </w:r>
      <w:r w:rsidR="005677D4">
        <w:rPr>
          <w:rFonts w:ascii="Verdana" w:hAnsi="Verdana"/>
        </w:rPr>
        <w:t xml:space="preserve">ην </w:t>
      </w:r>
      <w:r w:rsidR="005677D4" w:rsidRPr="005677D4">
        <w:rPr>
          <w:rFonts w:ascii="Verdana" w:hAnsi="Verdana"/>
        </w:rPr>
        <w:t>Περιφέρεια Δυτικής Ελλάδας – Γενική Διεύθυνση Εσωτερικής Λειτουργίας – Διεύθυνση Διαφάνειας και Ηλεκτρονικής Διακυβέρνησης – Τμήμα Υποστήριξης Περιφερειακών Συστημάτων, Πανεπιστημίου 254 (κτίριο Β), Τ.Κ. 26443, Πάτρα.</w:t>
      </w:r>
      <w:r>
        <w:rPr>
          <w:rFonts w:ascii="Verdana" w:hAnsi="Verdana"/>
        </w:rPr>
        <w:t xml:space="preserve"> </w:t>
      </w:r>
      <w:r w:rsidRPr="006D2D01">
        <w:rPr>
          <w:rFonts w:ascii="Verdana" w:hAnsi="Verdana"/>
        </w:rPr>
        <w:t>Προσφορές που θα κατατεθούν μετά την παραπάνω ημερομηνία και ώρα, δεν αποσφραγίζονται αλλά επιστρέφονται ως εκπρόθεσμες.</w:t>
      </w:r>
    </w:p>
    <w:p w:rsidR="0034113A" w:rsidRPr="002A7FB2" w:rsidRDefault="0034113A" w:rsidP="0034113A">
      <w:pPr>
        <w:numPr>
          <w:ilvl w:val="0"/>
          <w:numId w:val="1"/>
        </w:numPr>
        <w:rPr>
          <w:rFonts w:ascii="Verdana" w:hAnsi="Verdana"/>
        </w:rPr>
      </w:pPr>
      <w:r>
        <w:rPr>
          <w:rFonts w:ascii="Verdana" w:hAnsi="Verdana"/>
          <w:b/>
        </w:rPr>
        <w:t>ΤΟΠΟΣ ΚΑΙ ΧΡΟΝΟΣ ΑΠΟΣΦΡΑΓΙΣΗΣ ΤΩΝ ΠΡΟΣΦΟΡΩΝ</w:t>
      </w:r>
      <w:r w:rsidRPr="002A7FB2">
        <w:rPr>
          <w:rFonts w:ascii="Verdana" w:hAnsi="Verdana"/>
        </w:rPr>
        <w:t xml:space="preserve">: </w:t>
      </w:r>
      <w:r w:rsidRPr="0034113A">
        <w:rPr>
          <w:rFonts w:ascii="Verdana" w:hAnsi="Verdana"/>
        </w:rPr>
        <w:t xml:space="preserve">Η αποσφράγιση των Προσφορών </w:t>
      </w:r>
      <w:r>
        <w:rPr>
          <w:rFonts w:ascii="Verdana" w:hAnsi="Verdana"/>
        </w:rPr>
        <w:t xml:space="preserve">θα διενεργηθεί </w:t>
      </w:r>
      <w:r w:rsidRPr="0034113A">
        <w:rPr>
          <w:rFonts w:ascii="Verdana" w:hAnsi="Verdana"/>
        </w:rPr>
        <w:t xml:space="preserve">από την αρμόδια Επιτροπή (Επιτροπή Διενέργειας Διαγωνισμού) την </w:t>
      </w:r>
      <w:r>
        <w:rPr>
          <w:rFonts w:ascii="Verdana" w:hAnsi="Verdana"/>
        </w:rPr>
        <w:t>Τρίτη 14 Μαΐου 2013 και ώρα 11:00</w:t>
      </w:r>
      <w:r w:rsidRPr="0034113A">
        <w:rPr>
          <w:rFonts w:ascii="Verdana" w:hAnsi="Verdana"/>
        </w:rPr>
        <w:t xml:space="preserve"> στα γραφεία της Αναθέτουσας Αρχής</w:t>
      </w:r>
      <w:r w:rsidR="005677D4">
        <w:rPr>
          <w:rFonts w:ascii="Verdana" w:hAnsi="Verdana"/>
        </w:rPr>
        <w:t>:</w:t>
      </w:r>
      <w:r w:rsidR="005677D4" w:rsidRPr="005677D4">
        <w:t xml:space="preserve"> </w:t>
      </w:r>
      <w:r w:rsidR="005677D4" w:rsidRPr="005677D4">
        <w:rPr>
          <w:rFonts w:ascii="Verdana" w:hAnsi="Verdana"/>
        </w:rPr>
        <w:t>Περιφέρεια Δυτικής Ελλάδας – Γενική Διεύθυνση Εσωτερικής Λειτουργίας – Διεύθυνση Διαφάνειας και Ηλεκτρονικής Διακυβέρνησης – Τμήμα Υποστήριξης Περιφερειακών Συστημάτων, Πανεπιστημίου 25</w:t>
      </w:r>
      <w:r w:rsidR="005677D4">
        <w:rPr>
          <w:rFonts w:ascii="Verdana" w:hAnsi="Verdana"/>
        </w:rPr>
        <w:t>4 (κτίριο Β), Τ.Κ. 26443, Πάτρα</w:t>
      </w:r>
      <w:r w:rsidRPr="0034113A">
        <w:rPr>
          <w:rFonts w:ascii="Verdana" w:hAnsi="Verdana"/>
        </w:rPr>
        <w:t>, παρουσία των προσφερόντων ή των νομίμως εξουσιοδοτημένων εκπροσώπων τους.</w:t>
      </w:r>
    </w:p>
    <w:p w:rsidR="00FC2F02" w:rsidRPr="00F0245D" w:rsidRDefault="00FC2F02" w:rsidP="003D55FB">
      <w:pPr>
        <w:numPr>
          <w:ilvl w:val="0"/>
          <w:numId w:val="1"/>
        </w:numPr>
        <w:rPr>
          <w:rFonts w:ascii="Verdana" w:hAnsi="Verdana"/>
        </w:rPr>
      </w:pPr>
      <w:r w:rsidRPr="00275532">
        <w:rPr>
          <w:rFonts w:ascii="Verdana" w:hAnsi="Verdana"/>
          <w:b/>
        </w:rPr>
        <w:t xml:space="preserve"> </w:t>
      </w:r>
      <w:r w:rsidR="00275532" w:rsidRPr="00275532">
        <w:rPr>
          <w:rFonts w:ascii="Verdana" w:hAnsi="Verdana"/>
          <w:b/>
        </w:rPr>
        <w:t xml:space="preserve">ΛΟΙΠΕΣ </w:t>
      </w:r>
      <w:r w:rsidR="0034113A" w:rsidRPr="0034113A">
        <w:rPr>
          <w:rFonts w:ascii="Verdana" w:hAnsi="Verdana"/>
          <w:b/>
        </w:rPr>
        <w:t>ΠΛΗΡΟΦΟΡΙΕΣ</w:t>
      </w:r>
      <w:r w:rsidR="0034113A">
        <w:rPr>
          <w:rFonts w:ascii="Verdana" w:hAnsi="Verdana"/>
        </w:rPr>
        <w:t xml:space="preserve">: </w:t>
      </w:r>
      <w:r w:rsidR="00275532" w:rsidRPr="00275532">
        <w:rPr>
          <w:rFonts w:ascii="Verdana" w:hAnsi="Verdana"/>
        </w:rPr>
        <w:t xml:space="preserve">Περίληψη της </w:t>
      </w:r>
      <w:r w:rsidR="00275532">
        <w:rPr>
          <w:rFonts w:ascii="Verdana" w:hAnsi="Verdana"/>
        </w:rPr>
        <w:t>Διακήρυξης</w:t>
      </w:r>
      <w:r w:rsidR="00275532" w:rsidRPr="00275532">
        <w:rPr>
          <w:rFonts w:ascii="Verdana" w:hAnsi="Verdana"/>
        </w:rPr>
        <w:t xml:space="preserve"> εστάλη για δημοσίευση στην Επίσημη Εφημερίδα των Ευρωπαϊκών Κοινοτήτων στις </w:t>
      </w:r>
      <w:r w:rsidR="005677D4">
        <w:rPr>
          <w:rFonts w:ascii="Verdana" w:hAnsi="Verdana"/>
        </w:rPr>
        <w:t>19</w:t>
      </w:r>
      <w:r w:rsidR="00275532">
        <w:rPr>
          <w:rFonts w:ascii="Verdana" w:hAnsi="Verdana"/>
        </w:rPr>
        <w:t>/03/2013</w:t>
      </w:r>
      <w:r w:rsidR="00275532" w:rsidRPr="00275532">
        <w:rPr>
          <w:rFonts w:ascii="Verdana" w:hAnsi="Verdana"/>
        </w:rPr>
        <w:t xml:space="preserve">. </w:t>
      </w:r>
      <w:r w:rsidR="00F42063">
        <w:rPr>
          <w:rFonts w:ascii="Verdana" w:hAnsi="Verdana"/>
        </w:rPr>
        <w:t>Τα τεύχη της Διακήρυξης</w:t>
      </w:r>
      <w:r w:rsidR="00275532" w:rsidRPr="00275532">
        <w:rPr>
          <w:rFonts w:ascii="Verdana" w:hAnsi="Verdana"/>
        </w:rPr>
        <w:t xml:space="preserve"> αναρτ</w:t>
      </w:r>
      <w:r w:rsidR="00F42063">
        <w:rPr>
          <w:rFonts w:ascii="Verdana" w:hAnsi="Verdana"/>
        </w:rPr>
        <w:t>ήθηκαν</w:t>
      </w:r>
      <w:r w:rsidR="00275532" w:rsidRPr="00275532">
        <w:rPr>
          <w:rFonts w:ascii="Verdana" w:hAnsi="Verdana"/>
        </w:rPr>
        <w:t xml:space="preserve"> στο δικτυακό τόπο της Περιφέρειας Δυτικής Ελλάδας </w:t>
      </w:r>
      <w:hyperlink r:id="rId14" w:history="1">
        <w:r w:rsidR="00275532" w:rsidRPr="00921D3C">
          <w:rPr>
            <w:rStyle w:val="-"/>
            <w:rFonts w:ascii="Verdana" w:hAnsi="Verdana"/>
          </w:rPr>
          <w:t>http://www.pde.gov.gr/gr/enimerosi/prokirukseis.html</w:t>
        </w:r>
      </w:hyperlink>
      <w:r w:rsidR="00275532">
        <w:rPr>
          <w:rFonts w:ascii="Verdana" w:hAnsi="Verdana"/>
        </w:rPr>
        <w:t xml:space="preserve"> </w:t>
      </w:r>
      <w:r w:rsidR="00275532" w:rsidRPr="00275532">
        <w:rPr>
          <w:rFonts w:ascii="Verdana" w:hAnsi="Verdana"/>
        </w:rPr>
        <w:t xml:space="preserve">στις </w:t>
      </w:r>
      <w:r w:rsidR="005677D4">
        <w:rPr>
          <w:rFonts w:ascii="Verdana" w:hAnsi="Verdana"/>
        </w:rPr>
        <w:t>19</w:t>
      </w:r>
      <w:r w:rsidR="00275532">
        <w:rPr>
          <w:rFonts w:ascii="Verdana" w:hAnsi="Verdana"/>
        </w:rPr>
        <w:t>/03/2013</w:t>
      </w:r>
      <w:r w:rsidR="00275532" w:rsidRPr="00275532">
        <w:rPr>
          <w:rFonts w:ascii="Verdana" w:hAnsi="Verdana"/>
        </w:rPr>
        <w:t>.</w:t>
      </w:r>
    </w:p>
    <w:p w:rsidR="003D55FB" w:rsidRPr="002A7FB2" w:rsidRDefault="003D55FB" w:rsidP="003D55FB">
      <w:pPr>
        <w:ind w:left="360"/>
        <w:rPr>
          <w:rFonts w:ascii="Verdana" w:hAnsi="Verdana"/>
        </w:rPr>
      </w:pPr>
    </w:p>
    <w:p w:rsidR="003D55FB" w:rsidRPr="002A7FB2" w:rsidRDefault="003D55FB" w:rsidP="003D55FB">
      <w:pPr>
        <w:ind w:left="360"/>
        <w:jc w:val="center"/>
        <w:rPr>
          <w:rFonts w:ascii="Verdana" w:hAnsi="Verdana"/>
          <w:b/>
        </w:rPr>
      </w:pPr>
      <w:r w:rsidRPr="002A7FB2">
        <w:rPr>
          <w:rFonts w:ascii="Verdana" w:hAnsi="Verdana"/>
          <w:b/>
        </w:rPr>
        <w:t xml:space="preserve">Ο </w:t>
      </w:r>
      <w:r w:rsidR="00984889" w:rsidRPr="002A7FB2">
        <w:rPr>
          <w:rFonts w:ascii="Verdana" w:hAnsi="Verdana"/>
          <w:b/>
        </w:rPr>
        <w:t>ΑΝΤΙΠΕΡΙΦΕΡΕΙΑΡΧΗΣ</w:t>
      </w:r>
    </w:p>
    <w:p w:rsidR="003D55FB" w:rsidRPr="002A7FB2" w:rsidRDefault="003D55FB" w:rsidP="003D55FB">
      <w:pPr>
        <w:ind w:left="360"/>
        <w:jc w:val="center"/>
        <w:rPr>
          <w:rFonts w:ascii="Verdana" w:hAnsi="Verdana"/>
          <w:b/>
        </w:rPr>
      </w:pPr>
    </w:p>
    <w:p w:rsidR="00BB10C5" w:rsidRPr="002A7FB2" w:rsidRDefault="00BB10C5" w:rsidP="003D55FB">
      <w:pPr>
        <w:ind w:left="360"/>
        <w:jc w:val="center"/>
        <w:rPr>
          <w:rFonts w:ascii="Verdana" w:hAnsi="Verdana"/>
          <w:b/>
        </w:rPr>
      </w:pPr>
    </w:p>
    <w:p w:rsidR="003D55FB" w:rsidRPr="002A7FB2" w:rsidRDefault="003D55FB" w:rsidP="003D55FB">
      <w:pPr>
        <w:ind w:left="360"/>
        <w:jc w:val="center"/>
        <w:rPr>
          <w:rFonts w:ascii="Verdana" w:hAnsi="Verdana"/>
          <w:b/>
        </w:rPr>
      </w:pPr>
    </w:p>
    <w:p w:rsidR="003D55FB" w:rsidRPr="003D55FB" w:rsidRDefault="0034113A" w:rsidP="003D55FB">
      <w:pPr>
        <w:ind w:left="360"/>
        <w:jc w:val="center"/>
        <w:rPr>
          <w:rFonts w:ascii="Verdana" w:hAnsi="Verdana"/>
          <w:b/>
        </w:rPr>
      </w:pPr>
      <w:r>
        <w:rPr>
          <w:rFonts w:ascii="Verdana" w:hAnsi="Verdana"/>
          <w:b/>
        </w:rPr>
        <w:t>ΧΡΗΣΤΟΣ</w:t>
      </w:r>
      <w:r w:rsidR="00984889" w:rsidRPr="002A7FB2">
        <w:rPr>
          <w:rFonts w:ascii="Verdana" w:hAnsi="Verdana"/>
          <w:b/>
        </w:rPr>
        <w:t xml:space="preserve"> </w:t>
      </w:r>
      <w:r>
        <w:rPr>
          <w:rFonts w:ascii="Verdana" w:hAnsi="Verdana"/>
          <w:b/>
        </w:rPr>
        <w:t>ΧΡΙΣΤΟΔΟΥΛΟΠΟΥΛΟΣ</w:t>
      </w:r>
    </w:p>
    <w:p w:rsidR="009826B8" w:rsidRPr="00973D57" w:rsidRDefault="009826B8" w:rsidP="009826B8">
      <w:pPr>
        <w:ind w:left="1080"/>
        <w:rPr>
          <w:rFonts w:ascii="Verdana" w:hAnsi="Verdana"/>
        </w:rPr>
      </w:pPr>
    </w:p>
    <w:sectPr w:rsidR="009826B8" w:rsidRPr="00973D57" w:rsidSect="003D73DA">
      <w:footerReference w:type="default" r:id="rId15"/>
      <w:pgSz w:w="11906" w:h="16838"/>
      <w:pgMar w:top="1134" w:right="1021" w:bottom="1134"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E6F" w:rsidRDefault="00186E6F">
      <w:r>
        <w:separator/>
      </w:r>
    </w:p>
  </w:endnote>
  <w:endnote w:type="continuationSeparator" w:id="0">
    <w:p w:rsidR="00186E6F" w:rsidRDefault="00186E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61002A87" w:usb1="80000000" w:usb2="00000008" w:usb3="00000000" w:csb0="000101FF"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B86" w:rsidRPr="00973D57" w:rsidRDefault="00EB3B86" w:rsidP="00973D57">
    <w:pPr>
      <w:pStyle w:val="a4"/>
      <w:jc w:val="right"/>
      <w:rPr>
        <w:sz w:val="20"/>
      </w:rPr>
    </w:pPr>
    <w:r w:rsidRPr="00973D57">
      <w:rPr>
        <w:sz w:val="20"/>
      </w:rPr>
      <w:t xml:space="preserve">Σελίδα </w:t>
    </w:r>
    <w:r w:rsidR="00B67DC1" w:rsidRPr="00973D57">
      <w:rPr>
        <w:sz w:val="20"/>
      </w:rPr>
      <w:fldChar w:fldCharType="begin"/>
    </w:r>
    <w:r w:rsidRPr="00973D57">
      <w:rPr>
        <w:sz w:val="20"/>
      </w:rPr>
      <w:instrText xml:space="preserve"> PAGE </w:instrText>
    </w:r>
    <w:r w:rsidR="00B67DC1" w:rsidRPr="00973D57">
      <w:rPr>
        <w:sz w:val="20"/>
      </w:rPr>
      <w:fldChar w:fldCharType="separate"/>
    </w:r>
    <w:r w:rsidR="00262D5D">
      <w:rPr>
        <w:noProof/>
        <w:sz w:val="20"/>
      </w:rPr>
      <w:t>1</w:t>
    </w:r>
    <w:r w:rsidR="00B67DC1" w:rsidRPr="00973D57">
      <w:rPr>
        <w:sz w:val="20"/>
      </w:rPr>
      <w:fldChar w:fldCharType="end"/>
    </w:r>
    <w:r w:rsidRPr="00973D57">
      <w:rPr>
        <w:sz w:val="20"/>
      </w:rPr>
      <w:t xml:space="preserve"> από </w:t>
    </w:r>
    <w:r w:rsidR="00B67DC1" w:rsidRPr="00973D57">
      <w:rPr>
        <w:sz w:val="20"/>
      </w:rPr>
      <w:fldChar w:fldCharType="begin"/>
    </w:r>
    <w:r w:rsidRPr="00973D57">
      <w:rPr>
        <w:sz w:val="20"/>
      </w:rPr>
      <w:instrText xml:space="preserve"> NUMPAGES </w:instrText>
    </w:r>
    <w:r w:rsidR="00B67DC1" w:rsidRPr="00973D57">
      <w:rPr>
        <w:sz w:val="20"/>
      </w:rPr>
      <w:fldChar w:fldCharType="separate"/>
    </w:r>
    <w:r w:rsidR="00262D5D">
      <w:rPr>
        <w:noProof/>
        <w:sz w:val="20"/>
      </w:rPr>
      <w:t>4</w:t>
    </w:r>
    <w:r w:rsidR="00B67DC1" w:rsidRPr="00973D57">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E6F" w:rsidRDefault="00186E6F">
      <w:r>
        <w:separator/>
      </w:r>
    </w:p>
  </w:footnote>
  <w:footnote w:type="continuationSeparator" w:id="0">
    <w:p w:rsidR="00186E6F" w:rsidRDefault="00186E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32030"/>
    <w:multiLevelType w:val="hybridMultilevel"/>
    <w:tmpl w:val="FF60A500"/>
    <w:lvl w:ilvl="0" w:tplc="04080001">
      <w:start w:val="1"/>
      <w:numFmt w:val="bullet"/>
      <w:lvlText w:val=""/>
      <w:lvlJc w:val="left"/>
      <w:pPr>
        <w:tabs>
          <w:tab w:val="num" w:pos="1440"/>
        </w:tabs>
        <w:ind w:left="1440" w:hanging="360"/>
      </w:pPr>
      <w:rPr>
        <w:rFonts w:ascii="Symbol" w:hAnsi="Symbol"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
    <w:nsid w:val="49626B13"/>
    <w:multiLevelType w:val="hybridMultilevel"/>
    <w:tmpl w:val="2334FF9E"/>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6AC01E4C"/>
    <w:multiLevelType w:val="hybridMultilevel"/>
    <w:tmpl w:val="528A0E42"/>
    <w:lvl w:ilvl="0" w:tplc="029200F6">
      <w:start w:val="2"/>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6E4648DD"/>
    <w:multiLevelType w:val="hybridMultilevel"/>
    <w:tmpl w:val="0F7EA0AE"/>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
    <w:nsid w:val="7A310B76"/>
    <w:multiLevelType w:val="hybridMultilevel"/>
    <w:tmpl w:val="AF4EAFB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characterSpacingControl w:val="doNotCompress"/>
  <w:footnotePr>
    <w:footnote w:id="-1"/>
    <w:footnote w:id="0"/>
  </w:footnotePr>
  <w:endnotePr>
    <w:endnote w:id="-1"/>
    <w:endnote w:id="0"/>
  </w:endnotePr>
  <w:compat/>
  <w:rsids>
    <w:rsidRoot w:val="00C60AE0"/>
    <w:rsid w:val="00004948"/>
    <w:rsid w:val="00010875"/>
    <w:rsid w:val="000406C9"/>
    <w:rsid w:val="000533F2"/>
    <w:rsid w:val="000538DA"/>
    <w:rsid w:val="00064FEE"/>
    <w:rsid w:val="000C6E00"/>
    <w:rsid w:val="00130BFC"/>
    <w:rsid w:val="00132C9C"/>
    <w:rsid w:val="00133214"/>
    <w:rsid w:val="0015167E"/>
    <w:rsid w:val="00186E6F"/>
    <w:rsid w:val="00193DF6"/>
    <w:rsid w:val="001D16ED"/>
    <w:rsid w:val="001E607E"/>
    <w:rsid w:val="001F7495"/>
    <w:rsid w:val="002067AF"/>
    <w:rsid w:val="00253296"/>
    <w:rsid w:val="00262CD0"/>
    <w:rsid w:val="00262D5D"/>
    <w:rsid w:val="00275532"/>
    <w:rsid w:val="002975EC"/>
    <w:rsid w:val="002A7FB2"/>
    <w:rsid w:val="002B1EBA"/>
    <w:rsid w:val="002B6AA4"/>
    <w:rsid w:val="002B7F49"/>
    <w:rsid w:val="002C4196"/>
    <w:rsid w:val="002F419A"/>
    <w:rsid w:val="00312BA0"/>
    <w:rsid w:val="0034113A"/>
    <w:rsid w:val="003C49B6"/>
    <w:rsid w:val="003D4BF9"/>
    <w:rsid w:val="003D55FB"/>
    <w:rsid w:val="003D73DA"/>
    <w:rsid w:val="003F49A9"/>
    <w:rsid w:val="0049526E"/>
    <w:rsid w:val="004A2C4D"/>
    <w:rsid w:val="004B708F"/>
    <w:rsid w:val="004C1563"/>
    <w:rsid w:val="004C253F"/>
    <w:rsid w:val="004D02CF"/>
    <w:rsid w:val="004E77C6"/>
    <w:rsid w:val="005677D4"/>
    <w:rsid w:val="00583438"/>
    <w:rsid w:val="005D7E43"/>
    <w:rsid w:val="005E5213"/>
    <w:rsid w:val="005E7116"/>
    <w:rsid w:val="005E7C12"/>
    <w:rsid w:val="00612E99"/>
    <w:rsid w:val="0062354A"/>
    <w:rsid w:val="006648D1"/>
    <w:rsid w:val="006A4C3B"/>
    <w:rsid w:val="006D2D01"/>
    <w:rsid w:val="007019C1"/>
    <w:rsid w:val="00713C1C"/>
    <w:rsid w:val="00720DC5"/>
    <w:rsid w:val="007453F1"/>
    <w:rsid w:val="0076047D"/>
    <w:rsid w:val="007E3888"/>
    <w:rsid w:val="007F1625"/>
    <w:rsid w:val="0088485F"/>
    <w:rsid w:val="008C4BA0"/>
    <w:rsid w:val="009369B7"/>
    <w:rsid w:val="00973D57"/>
    <w:rsid w:val="009826B8"/>
    <w:rsid w:val="00984889"/>
    <w:rsid w:val="009A09D1"/>
    <w:rsid w:val="009C0338"/>
    <w:rsid w:val="009C52B3"/>
    <w:rsid w:val="009E35C6"/>
    <w:rsid w:val="009F1DD3"/>
    <w:rsid w:val="00A41E64"/>
    <w:rsid w:val="00A50334"/>
    <w:rsid w:val="00A56547"/>
    <w:rsid w:val="00A629EB"/>
    <w:rsid w:val="00AB3C50"/>
    <w:rsid w:val="00B1507B"/>
    <w:rsid w:val="00B67DC1"/>
    <w:rsid w:val="00BB10C5"/>
    <w:rsid w:val="00BD0D3C"/>
    <w:rsid w:val="00BE35BE"/>
    <w:rsid w:val="00BF3A49"/>
    <w:rsid w:val="00C13CF2"/>
    <w:rsid w:val="00C57EF0"/>
    <w:rsid w:val="00C60AE0"/>
    <w:rsid w:val="00C9156F"/>
    <w:rsid w:val="00CB31DF"/>
    <w:rsid w:val="00CD2DC0"/>
    <w:rsid w:val="00CE4569"/>
    <w:rsid w:val="00D65014"/>
    <w:rsid w:val="00D93212"/>
    <w:rsid w:val="00DD3769"/>
    <w:rsid w:val="00E10CAC"/>
    <w:rsid w:val="00E15BBA"/>
    <w:rsid w:val="00E56ED2"/>
    <w:rsid w:val="00E829D0"/>
    <w:rsid w:val="00EB3B86"/>
    <w:rsid w:val="00EC1C54"/>
    <w:rsid w:val="00EE7CE3"/>
    <w:rsid w:val="00EF77A3"/>
    <w:rsid w:val="00F0245D"/>
    <w:rsid w:val="00F23BC3"/>
    <w:rsid w:val="00F24B03"/>
    <w:rsid w:val="00F33D6D"/>
    <w:rsid w:val="00F37C70"/>
    <w:rsid w:val="00F42063"/>
    <w:rsid w:val="00F61809"/>
    <w:rsid w:val="00F82500"/>
    <w:rsid w:val="00FA1BD7"/>
    <w:rsid w:val="00FC2F0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AE0"/>
    <w:pPr>
      <w:spacing w:after="120"/>
      <w:jc w:val="both"/>
    </w:pPr>
    <w:rPr>
      <w:rFonts w:ascii="Tahoma" w:hAnsi="Tahoma"/>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C9156F"/>
    <w:rPr>
      <w:color w:val="0000FF"/>
      <w:u w:val="single"/>
    </w:rPr>
  </w:style>
  <w:style w:type="paragraph" w:styleId="a3">
    <w:name w:val="header"/>
    <w:basedOn w:val="a"/>
    <w:rsid w:val="00973D57"/>
    <w:pPr>
      <w:tabs>
        <w:tab w:val="center" w:pos="4153"/>
        <w:tab w:val="right" w:pos="8306"/>
      </w:tabs>
    </w:pPr>
  </w:style>
  <w:style w:type="paragraph" w:styleId="a4">
    <w:name w:val="footer"/>
    <w:basedOn w:val="a"/>
    <w:rsid w:val="00973D57"/>
    <w:pPr>
      <w:tabs>
        <w:tab w:val="center" w:pos="4153"/>
        <w:tab w:val="right" w:pos="8306"/>
      </w:tabs>
    </w:pPr>
  </w:style>
  <w:style w:type="paragraph" w:styleId="a5">
    <w:name w:val="Balloon Text"/>
    <w:basedOn w:val="a"/>
    <w:link w:val="Char"/>
    <w:rsid w:val="000533F2"/>
    <w:pPr>
      <w:spacing w:after="0"/>
    </w:pPr>
    <w:rPr>
      <w:rFonts w:cs="Tahoma"/>
      <w:sz w:val="16"/>
      <w:szCs w:val="16"/>
    </w:rPr>
  </w:style>
  <w:style w:type="character" w:customStyle="1" w:styleId="Char">
    <w:name w:val="Κείμενο πλαισίου Char"/>
    <w:basedOn w:val="a0"/>
    <w:link w:val="a5"/>
    <w:rsid w:val="000533F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qrcodes@pde.gov.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de.gov.gr/gr/enimerosi/prokiruksei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rcodes@pde.gov.g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pde.gov.gr/gr/enimerosi/prokirukseis.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1750</Words>
  <Characters>9453</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lpstr>
    </vt:vector>
  </TitlesOfParts>
  <Company>.</Company>
  <LinksUpToDate>false</LinksUpToDate>
  <CharactersWithSpaces>11181</CharactersWithSpaces>
  <SharedDoc>false</SharedDoc>
  <HLinks>
    <vt:vector size="24" baseType="variant">
      <vt:variant>
        <vt:i4>5570655</vt:i4>
      </vt:variant>
      <vt:variant>
        <vt:i4>9</vt:i4>
      </vt:variant>
      <vt:variant>
        <vt:i4>0</vt:i4>
      </vt:variant>
      <vt:variant>
        <vt:i4>5</vt:i4>
      </vt:variant>
      <vt:variant>
        <vt:lpwstr>http://www.pde.gov.gr/gr/enimerosi/prokirukseis.html</vt:lpwstr>
      </vt:variant>
      <vt:variant>
        <vt:lpwstr/>
      </vt:variant>
      <vt:variant>
        <vt:i4>262265</vt:i4>
      </vt:variant>
      <vt:variant>
        <vt:i4>6</vt:i4>
      </vt:variant>
      <vt:variant>
        <vt:i4>0</vt:i4>
      </vt:variant>
      <vt:variant>
        <vt:i4>5</vt:i4>
      </vt:variant>
      <vt:variant>
        <vt:lpwstr>mailto:qrcodes@pde.gov.gr</vt:lpwstr>
      </vt:variant>
      <vt:variant>
        <vt:lpwstr/>
      </vt:variant>
      <vt:variant>
        <vt:i4>5570655</vt:i4>
      </vt:variant>
      <vt:variant>
        <vt:i4>3</vt:i4>
      </vt:variant>
      <vt:variant>
        <vt:i4>0</vt:i4>
      </vt:variant>
      <vt:variant>
        <vt:i4>5</vt:i4>
      </vt:variant>
      <vt:variant>
        <vt:lpwstr>http://www.pde.gov.gr/gr/enimerosi/prokirukseis.html</vt:lpwstr>
      </vt:variant>
      <vt:variant>
        <vt:lpwstr/>
      </vt:variant>
      <vt:variant>
        <vt:i4>262265</vt:i4>
      </vt:variant>
      <vt:variant>
        <vt:i4>0</vt:i4>
      </vt:variant>
      <vt:variant>
        <vt:i4>0</vt:i4>
      </vt:variant>
      <vt:variant>
        <vt:i4>5</vt:i4>
      </vt:variant>
      <vt:variant>
        <vt:lpwstr>mailto:qrcodes@pde.gov.gr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user</cp:lastModifiedBy>
  <cp:revision>6</cp:revision>
  <cp:lastPrinted>2013-03-22T07:08:00Z</cp:lastPrinted>
  <dcterms:created xsi:type="dcterms:W3CDTF">2013-03-20T07:12:00Z</dcterms:created>
  <dcterms:modified xsi:type="dcterms:W3CDTF">2013-03-22T07:08:00Z</dcterms:modified>
</cp:coreProperties>
</file>